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45549" cy="751746"/>
                <wp:effectExtent l="0" t="0" r="0" b="0"/>
                <wp:docPr id="1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045549" cy="7517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1.07pt;height:59.19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</w:p>
    <w:p>
      <w:pPr>
        <w:ind w:left="0" w:right="0" w:firstLine="0"/>
        <w:jc w:val="center"/>
        <w:spacing w:before="0" w:beforeAutospacing="0" w:after="0" w:line="17" w:lineRule="atLeast"/>
        <w:rPr>
          <w:rFonts w:ascii="Tinos" w:hAnsi="Tinos" w:eastAsia="Tinos" w:cs="Tinos"/>
          <w:b/>
          <w:bCs/>
          <w:color w:val="3d4146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Росреестр опроверг информацию о массовых отказах </w:t>
      </w:r>
      <w:r>
        <w:rPr>
          <w:rFonts w:ascii="Tinos" w:hAnsi="Tinos" w:eastAsia="Tinos" w:cs="Tinos"/>
          <w:b/>
          <w:bCs/>
          <w:color w:val="3d4146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beforeAutospacing="0" w:after="0" w:line="17" w:lineRule="atLeast"/>
        <w:rPr>
          <w:rFonts w:ascii="Tinos" w:hAnsi="Tinos" w:eastAsia="Tinos" w:cs="Tinos"/>
          <w:b/>
          <w:bCs/>
          <w:color w:val="3d414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в регистрации договоров дарения из-за новых требований</w:t>
      </w:r>
      <w:r>
        <w:rPr>
          <w:rFonts w:ascii="Tinos" w:hAnsi="Tinos" w:eastAsia="Tinos" w:cs="Tinos"/>
          <w:sz w:val="28"/>
          <w:szCs w:val="28"/>
        </w:rPr>
      </w:r>
      <w:r/>
    </w:p>
    <w:p>
      <w:pPr>
        <w:ind w:left="0" w:right="0" w:firstLine="0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 СМИ распространяется информация о том, что якобы из-за новых требований Росреестра собственники массово получают отказы по регистрации договоров дарения.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Росреестр официально заявляет, что данные сведения не соответствуют действительности.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Ведомство отмечает, что норма об обязательном нотариальном заверении договоров дарения недвижимого имущества, заключаемых между гражданами, является прямым указанием Федерального закона № 459-ФЗ, а не требованиями Росреестра.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Соответствующий Закон «О внесении изменения в статью 574 части второй Гражданского кодекса Российской Федерации» был принят 13.12.2024 и вступил в силу 13.01.2025. То есть данные правила действуют уже 1 год и 3 месяца.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Напоминаем, чтобы оформить дарственную на недвижимость, собственник сначала должен обратиться для составления или заверения договора дарения к нотариусу. Тот проверяет документы и удостоверяет сделку, после чего направляет заявление и документы в электронн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ом виде в Росреестр для регистрации перехода права собственности.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Закон направлен на повышение правовой защищенности граждан и снижение возможных рисков совершения мошеннических действий.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Никаких массовых отказов в регистрации договоров дарения, заключаемых между гражданами, региональный Росреестр не наблюдает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», – отмечает руководитель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Лариса Вопиловская.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ind w:firstLine="709"/>
        <w:jc w:val="both"/>
        <w:spacing w:after="0" w:afterAutospacing="0" w:line="17" w:lineRule="atLeast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</w:r>
      <w:r>
        <w:rPr>
          <w:rFonts w:ascii="Tinos" w:hAnsi="Tinos" w:cs="Tinos"/>
          <w:color w:val="292c2f"/>
          <w:sz w:val="28"/>
          <w:szCs w:val="28"/>
        </w:rPr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ind w:firstLine="709"/>
        <w:jc w:val="both"/>
        <w:spacing w:after="0" w:afterAutospacing="0" w:line="17" w:lineRule="atLeast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</w:r>
      <w:r>
        <w:rPr>
          <w:rFonts w:ascii="Tinos" w:hAnsi="Tinos" w:cs="Tinos"/>
          <w:color w:val="292c2f"/>
          <w:sz w:val="28"/>
          <w:szCs w:val="28"/>
        </w:rPr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ind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Росреестра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 по Республике Алтай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4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4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Normal (Web)"/>
    <w:basedOn w:val="83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2026-02-19T09:10:00Z</dcterms:created>
  <dcterms:modified xsi:type="dcterms:W3CDTF">2026-05-22T01:23:32Z</dcterms:modified>
</cp:coreProperties>
</file>