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402" w:rsidRDefault="00481402" w:rsidP="00481402">
      <w:pPr>
        <w:spacing w:after="0" w:line="240" w:lineRule="auto"/>
        <w:outlineLvl w:val="0"/>
        <w:rPr>
          <w:rFonts w:ascii="Times New Roman" w:eastAsia="Times New Roman" w:hAnsi="Times New Roman" w:cs="Times New Roman"/>
          <w:b/>
          <w:bCs/>
          <w:kern w:val="36"/>
          <w:sz w:val="28"/>
          <w:szCs w:val="28"/>
          <w:lang w:eastAsia="ru-RU"/>
        </w:rPr>
      </w:pPr>
      <w:r w:rsidRPr="00780404">
        <w:rPr>
          <w:b/>
          <w:noProof/>
          <w:sz w:val="28"/>
          <w:szCs w:val="28"/>
          <w:lang w:eastAsia="ru-RU"/>
        </w:rPr>
        <w:drawing>
          <wp:inline distT="0" distB="0" distL="0" distR="0" wp14:anchorId="116C30FF" wp14:editId="7EA06FEA">
            <wp:extent cx="2371725" cy="981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71725" cy="981075"/>
                    </a:xfrm>
                    <a:prstGeom prst="rect">
                      <a:avLst/>
                    </a:prstGeom>
                    <a:noFill/>
                    <a:ln>
                      <a:noFill/>
                    </a:ln>
                  </pic:spPr>
                </pic:pic>
              </a:graphicData>
            </a:graphic>
          </wp:inline>
        </w:drawing>
      </w:r>
    </w:p>
    <w:p w:rsidR="00481402" w:rsidRDefault="00481402" w:rsidP="00481402">
      <w:pPr>
        <w:spacing w:after="0" w:line="240" w:lineRule="auto"/>
        <w:outlineLvl w:val="0"/>
        <w:rPr>
          <w:rFonts w:ascii="Times New Roman" w:eastAsia="Times New Roman" w:hAnsi="Times New Roman" w:cs="Times New Roman"/>
          <w:b/>
          <w:bCs/>
          <w:kern w:val="36"/>
          <w:sz w:val="28"/>
          <w:szCs w:val="28"/>
          <w:lang w:eastAsia="ru-RU"/>
        </w:rPr>
      </w:pPr>
    </w:p>
    <w:p w:rsidR="00F33902" w:rsidRDefault="006871BE" w:rsidP="00F33902">
      <w:pPr>
        <w:spacing w:after="0" w:line="240"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 xml:space="preserve"> «Гаражная амнистия</w:t>
      </w:r>
      <w:r w:rsidR="00F33902" w:rsidRPr="00F33902">
        <w:rPr>
          <w:rFonts w:ascii="Times New Roman" w:eastAsia="Times New Roman" w:hAnsi="Times New Roman" w:cs="Times New Roman"/>
          <w:b/>
          <w:bCs/>
          <w:kern w:val="36"/>
          <w:sz w:val="28"/>
          <w:szCs w:val="28"/>
          <w:lang w:eastAsia="ru-RU"/>
        </w:rPr>
        <w:t>»</w:t>
      </w:r>
      <w:r>
        <w:rPr>
          <w:rFonts w:ascii="Times New Roman" w:eastAsia="Times New Roman" w:hAnsi="Times New Roman" w:cs="Times New Roman"/>
          <w:b/>
          <w:bCs/>
          <w:kern w:val="36"/>
          <w:sz w:val="28"/>
          <w:szCs w:val="28"/>
          <w:lang w:eastAsia="ru-RU"/>
        </w:rPr>
        <w:t>: важное</w:t>
      </w:r>
    </w:p>
    <w:p w:rsidR="006871BE" w:rsidRDefault="006871BE" w:rsidP="00F33902">
      <w:pPr>
        <w:spacing w:after="0" w:line="240" w:lineRule="auto"/>
        <w:jc w:val="center"/>
        <w:outlineLvl w:val="0"/>
        <w:rPr>
          <w:rFonts w:ascii="Times New Roman" w:eastAsia="Times New Roman" w:hAnsi="Times New Roman" w:cs="Times New Roman"/>
          <w:b/>
          <w:bCs/>
          <w:kern w:val="36"/>
          <w:sz w:val="28"/>
          <w:szCs w:val="28"/>
          <w:lang w:eastAsia="ru-RU"/>
        </w:rPr>
      </w:pPr>
    </w:p>
    <w:p w:rsidR="00F33902" w:rsidRPr="00F33902" w:rsidRDefault="00F33902" w:rsidP="00F33902">
      <w:pPr>
        <w:spacing w:after="0" w:line="240" w:lineRule="auto"/>
        <w:ind w:firstLine="709"/>
        <w:jc w:val="both"/>
        <w:outlineLvl w:val="0"/>
        <w:rPr>
          <w:rFonts w:ascii="Times New Roman" w:eastAsia="Times New Roman" w:hAnsi="Times New Roman" w:cs="Times New Roman"/>
          <w:b/>
          <w:bCs/>
          <w:kern w:val="36"/>
          <w:sz w:val="28"/>
          <w:szCs w:val="28"/>
          <w:lang w:eastAsia="ru-RU"/>
        </w:rPr>
      </w:pPr>
    </w:p>
    <w:p w:rsidR="00F33902" w:rsidRDefault="00F33902" w:rsidP="00F33902">
      <w:pPr>
        <w:spacing w:after="0" w:line="240" w:lineRule="auto"/>
        <w:ind w:firstLine="709"/>
        <w:jc w:val="both"/>
        <w:rPr>
          <w:rFonts w:ascii="Times New Roman" w:eastAsia="Times New Roman" w:hAnsi="Times New Roman" w:cs="Times New Roman"/>
          <w:sz w:val="28"/>
          <w:szCs w:val="28"/>
          <w:lang w:eastAsia="ru-RU"/>
        </w:rPr>
      </w:pPr>
      <w:bookmarkStart w:id="0" w:name="_GoBack"/>
      <w:r w:rsidRPr="00F33902">
        <w:rPr>
          <w:rFonts w:ascii="Times New Roman" w:eastAsia="Times New Roman" w:hAnsi="Times New Roman" w:cs="Times New Roman"/>
          <w:sz w:val="28"/>
          <w:szCs w:val="28"/>
          <w:lang w:eastAsia="ru-RU"/>
        </w:rPr>
        <w:t xml:space="preserve">С 1 сентября 2021 года начала действовать «гаражная амнистия». Управление </w:t>
      </w:r>
      <w:proofErr w:type="spellStart"/>
      <w:r w:rsidRPr="00F33902">
        <w:rPr>
          <w:rFonts w:ascii="Times New Roman" w:eastAsia="Times New Roman" w:hAnsi="Times New Roman" w:cs="Times New Roman"/>
          <w:sz w:val="28"/>
          <w:szCs w:val="28"/>
          <w:lang w:eastAsia="ru-RU"/>
        </w:rPr>
        <w:t>Росреестра</w:t>
      </w:r>
      <w:proofErr w:type="spellEnd"/>
      <w:r w:rsidRPr="00F33902">
        <w:rPr>
          <w:rFonts w:ascii="Times New Roman" w:eastAsia="Times New Roman" w:hAnsi="Times New Roman" w:cs="Times New Roman"/>
          <w:sz w:val="28"/>
          <w:szCs w:val="28"/>
          <w:lang w:eastAsia="ru-RU"/>
        </w:rPr>
        <w:t xml:space="preserve"> по </w:t>
      </w:r>
      <w:r w:rsidR="00F115D5">
        <w:rPr>
          <w:rFonts w:ascii="Times New Roman" w:eastAsia="Times New Roman" w:hAnsi="Times New Roman" w:cs="Times New Roman"/>
          <w:sz w:val="28"/>
          <w:szCs w:val="28"/>
          <w:lang w:eastAsia="ru-RU"/>
        </w:rPr>
        <w:t>Республике Алтай</w:t>
      </w:r>
      <w:r w:rsidRPr="00F33902">
        <w:rPr>
          <w:rFonts w:ascii="Times New Roman" w:eastAsia="Times New Roman" w:hAnsi="Times New Roman" w:cs="Times New Roman"/>
          <w:sz w:val="28"/>
          <w:szCs w:val="28"/>
          <w:lang w:eastAsia="ru-RU"/>
        </w:rPr>
        <w:t xml:space="preserve"> </w:t>
      </w:r>
      <w:r w:rsidR="00397D1B">
        <w:rPr>
          <w:rFonts w:ascii="Times New Roman" w:eastAsia="Times New Roman" w:hAnsi="Times New Roman" w:cs="Times New Roman"/>
          <w:sz w:val="28"/>
          <w:szCs w:val="28"/>
          <w:lang w:eastAsia="ru-RU"/>
        </w:rPr>
        <w:t>напоминает</w:t>
      </w:r>
      <w:r w:rsidRPr="00F33902">
        <w:rPr>
          <w:rFonts w:ascii="Times New Roman" w:eastAsia="Times New Roman" w:hAnsi="Times New Roman" w:cs="Times New Roman"/>
          <w:sz w:val="28"/>
          <w:szCs w:val="28"/>
          <w:lang w:eastAsia="ru-RU"/>
        </w:rPr>
        <w:t xml:space="preserve"> о самых в</w:t>
      </w:r>
      <w:r>
        <w:rPr>
          <w:rFonts w:ascii="Times New Roman" w:eastAsia="Times New Roman" w:hAnsi="Times New Roman" w:cs="Times New Roman"/>
          <w:sz w:val="28"/>
          <w:szCs w:val="28"/>
          <w:lang w:eastAsia="ru-RU"/>
        </w:rPr>
        <w:t>ажных положениях нового закона.</w:t>
      </w:r>
    </w:p>
    <w:p w:rsidR="00F33902" w:rsidRPr="00F33902" w:rsidRDefault="00F33902" w:rsidP="00F33902">
      <w:pPr>
        <w:spacing w:after="0" w:line="240" w:lineRule="auto"/>
        <w:ind w:firstLine="709"/>
        <w:jc w:val="both"/>
        <w:rPr>
          <w:rFonts w:ascii="Times New Roman" w:eastAsia="Times New Roman" w:hAnsi="Times New Roman" w:cs="Times New Roman"/>
          <w:sz w:val="28"/>
          <w:szCs w:val="28"/>
          <w:lang w:eastAsia="ru-RU"/>
        </w:rPr>
      </w:pPr>
      <w:r w:rsidRPr="00F33902">
        <w:rPr>
          <w:rFonts w:ascii="Times New Roman" w:eastAsia="Times New Roman" w:hAnsi="Times New Roman" w:cs="Times New Roman"/>
          <w:sz w:val="28"/>
          <w:szCs w:val="28"/>
          <w:lang w:eastAsia="ru-RU"/>
        </w:rPr>
        <w:t xml:space="preserve">1. </w:t>
      </w:r>
      <w:r w:rsidR="00F115D5">
        <w:rPr>
          <w:rFonts w:ascii="Times New Roman" w:eastAsia="Times New Roman" w:hAnsi="Times New Roman" w:cs="Times New Roman"/>
          <w:sz w:val="28"/>
          <w:szCs w:val="28"/>
          <w:lang w:eastAsia="ru-RU"/>
        </w:rPr>
        <w:t>Граждане</w:t>
      </w:r>
      <w:r w:rsidRPr="00F33902">
        <w:rPr>
          <w:rFonts w:ascii="Times New Roman" w:eastAsia="Times New Roman" w:hAnsi="Times New Roman" w:cs="Times New Roman"/>
          <w:sz w:val="28"/>
          <w:szCs w:val="28"/>
          <w:lang w:eastAsia="ru-RU"/>
        </w:rPr>
        <w:t>, использующие гаражи, вправе бесплатно оформить права на него, а также бесплатно приобрести право на земельный участок под таким гаражом, если гараж является объектом капитального строительства (то есть отсутствует возможность его свободного перемещения), гараж был возведен до 29 декабря 2004 года включительно и земельный участок находится в государственной или муниципальной собственности.</w:t>
      </w:r>
    </w:p>
    <w:p w:rsidR="00F33902" w:rsidRDefault="00F33902" w:rsidP="00F33902">
      <w:pPr>
        <w:spacing w:after="0" w:line="240" w:lineRule="auto"/>
        <w:ind w:firstLine="709"/>
        <w:jc w:val="both"/>
        <w:rPr>
          <w:rFonts w:ascii="Times New Roman" w:eastAsia="Times New Roman" w:hAnsi="Times New Roman" w:cs="Times New Roman"/>
          <w:sz w:val="28"/>
          <w:szCs w:val="28"/>
          <w:lang w:eastAsia="ru-RU"/>
        </w:rPr>
      </w:pPr>
      <w:r w:rsidRPr="00F33902">
        <w:rPr>
          <w:rFonts w:ascii="Times New Roman" w:eastAsia="Times New Roman" w:hAnsi="Times New Roman" w:cs="Times New Roman"/>
          <w:sz w:val="28"/>
          <w:szCs w:val="28"/>
          <w:lang w:eastAsia="ru-RU"/>
        </w:rPr>
        <w:t xml:space="preserve">2. Возможность оформления прав существует как на отдельно стоящие гаражи, так и на гаражи, которые блокированы общими стенами с другими гаражами в одном ряду, имеют общие с ними крышу, фундамент </w:t>
      </w:r>
      <w:r>
        <w:rPr>
          <w:rFonts w:ascii="Times New Roman" w:eastAsia="Times New Roman" w:hAnsi="Times New Roman" w:cs="Times New Roman"/>
          <w:sz w:val="28"/>
          <w:szCs w:val="28"/>
          <w:lang w:eastAsia="ru-RU"/>
        </w:rPr>
        <w:t>и коммуникации (гаражи-боксы).</w:t>
      </w:r>
    </w:p>
    <w:p w:rsidR="00F33902" w:rsidRDefault="00F33902" w:rsidP="00F33902">
      <w:pPr>
        <w:spacing w:after="0" w:line="240" w:lineRule="auto"/>
        <w:ind w:firstLine="709"/>
        <w:jc w:val="both"/>
        <w:rPr>
          <w:rFonts w:ascii="Times New Roman" w:eastAsia="Times New Roman" w:hAnsi="Times New Roman" w:cs="Times New Roman"/>
          <w:sz w:val="28"/>
          <w:szCs w:val="28"/>
          <w:lang w:eastAsia="ru-RU"/>
        </w:rPr>
      </w:pPr>
      <w:r w:rsidRPr="00F33902">
        <w:rPr>
          <w:rFonts w:ascii="Times New Roman" w:eastAsia="Times New Roman" w:hAnsi="Times New Roman" w:cs="Times New Roman"/>
          <w:sz w:val="28"/>
          <w:szCs w:val="28"/>
          <w:lang w:eastAsia="ru-RU"/>
        </w:rPr>
        <w:t>3. Если у владельца гаража есть документы, свидетельствующие, что он возведен до 29 декабря 2004 года и используется, необходимо подать в орган местного самоуправления, на территории которого расположен гараж, заявление о предварительном согласовании предоставления з</w:t>
      </w:r>
      <w:r>
        <w:rPr>
          <w:rFonts w:ascii="Times New Roman" w:eastAsia="Times New Roman" w:hAnsi="Times New Roman" w:cs="Times New Roman"/>
          <w:sz w:val="28"/>
          <w:szCs w:val="28"/>
          <w:lang w:eastAsia="ru-RU"/>
        </w:rPr>
        <w:t>емельного участка под гаражом.</w:t>
      </w:r>
    </w:p>
    <w:p w:rsidR="00F33902" w:rsidRDefault="00F33902" w:rsidP="00F33902">
      <w:pPr>
        <w:spacing w:after="0" w:line="240" w:lineRule="auto"/>
        <w:ind w:firstLine="709"/>
        <w:jc w:val="both"/>
        <w:rPr>
          <w:rFonts w:ascii="Times New Roman" w:eastAsia="Times New Roman" w:hAnsi="Times New Roman" w:cs="Times New Roman"/>
          <w:sz w:val="28"/>
          <w:szCs w:val="28"/>
          <w:lang w:eastAsia="ru-RU"/>
        </w:rPr>
      </w:pPr>
      <w:r w:rsidRPr="00F33902">
        <w:rPr>
          <w:rFonts w:ascii="Times New Roman" w:eastAsia="Times New Roman" w:hAnsi="Times New Roman" w:cs="Times New Roman"/>
          <w:sz w:val="28"/>
          <w:szCs w:val="28"/>
          <w:lang w:eastAsia="ru-RU"/>
        </w:rPr>
        <w:t>4.  Если требуется формирование участка и уточнение его границ, после того как орган местного самоуправления примет решение о предварительном согласовании предоставления земельного участка, владельцу гаража необходимо самостоятельно за свой счет провести работы по формированию земельного участка под таким гаражом. Для этого нужно обратиться к кадастровому инженеру для подготовки межево</w:t>
      </w:r>
      <w:r>
        <w:rPr>
          <w:rFonts w:ascii="Times New Roman" w:eastAsia="Times New Roman" w:hAnsi="Times New Roman" w:cs="Times New Roman"/>
          <w:sz w:val="28"/>
          <w:szCs w:val="28"/>
          <w:lang w:eastAsia="ru-RU"/>
        </w:rPr>
        <w:t>го плана на земельный участок.</w:t>
      </w:r>
    </w:p>
    <w:p w:rsidR="00F33902" w:rsidRDefault="00F33902" w:rsidP="00F33902">
      <w:pPr>
        <w:spacing w:after="0" w:line="240" w:lineRule="auto"/>
        <w:ind w:firstLine="709"/>
        <w:jc w:val="both"/>
        <w:rPr>
          <w:rFonts w:ascii="Times New Roman" w:eastAsia="Times New Roman" w:hAnsi="Times New Roman" w:cs="Times New Roman"/>
          <w:sz w:val="28"/>
          <w:szCs w:val="28"/>
          <w:lang w:eastAsia="ru-RU"/>
        </w:rPr>
      </w:pPr>
      <w:r w:rsidRPr="00F33902">
        <w:rPr>
          <w:rFonts w:ascii="Times New Roman" w:eastAsia="Times New Roman" w:hAnsi="Times New Roman" w:cs="Times New Roman"/>
          <w:sz w:val="28"/>
          <w:szCs w:val="28"/>
          <w:lang w:eastAsia="ru-RU"/>
        </w:rPr>
        <w:t>После подготовки межевого плана необходимо обратиться с заявлением о постановке на кадаст</w:t>
      </w:r>
      <w:r>
        <w:rPr>
          <w:rFonts w:ascii="Times New Roman" w:eastAsia="Times New Roman" w:hAnsi="Times New Roman" w:cs="Times New Roman"/>
          <w:sz w:val="28"/>
          <w:szCs w:val="28"/>
          <w:lang w:eastAsia="ru-RU"/>
        </w:rPr>
        <w:t>ровый учет земельного участка.</w:t>
      </w:r>
    </w:p>
    <w:p w:rsidR="00F33902" w:rsidRDefault="00F33902" w:rsidP="00F33902">
      <w:pPr>
        <w:spacing w:after="0" w:line="240" w:lineRule="auto"/>
        <w:ind w:firstLine="709"/>
        <w:jc w:val="both"/>
        <w:rPr>
          <w:rFonts w:ascii="Times New Roman" w:eastAsia="Times New Roman" w:hAnsi="Times New Roman" w:cs="Times New Roman"/>
          <w:sz w:val="28"/>
          <w:szCs w:val="28"/>
          <w:lang w:eastAsia="ru-RU"/>
        </w:rPr>
      </w:pPr>
      <w:r w:rsidRPr="00F33902">
        <w:rPr>
          <w:rFonts w:ascii="Times New Roman" w:eastAsia="Times New Roman" w:hAnsi="Times New Roman" w:cs="Times New Roman"/>
          <w:sz w:val="28"/>
          <w:szCs w:val="28"/>
          <w:lang w:eastAsia="ru-RU"/>
        </w:rPr>
        <w:t xml:space="preserve">5. Если гараж не стоит на кадастровом учете, гражданин должен обратиться к кадастровому инженеру для подготовки технического плана на гараж. Уточнить информацию о наличии сведений о гараже в Едином государственном реестре недвижимости можно, запросив «Выписку о характеристиках объекта недвижимости» или обратившись к </w:t>
      </w:r>
      <w:r w:rsidR="00F115D5">
        <w:rPr>
          <w:rFonts w:ascii="Times New Roman" w:eastAsia="Times New Roman" w:hAnsi="Times New Roman" w:cs="Times New Roman"/>
          <w:sz w:val="28"/>
          <w:szCs w:val="28"/>
          <w:lang w:eastAsia="ru-RU"/>
        </w:rPr>
        <w:t>сервису «С</w:t>
      </w:r>
      <w:r w:rsidRPr="00F33902">
        <w:rPr>
          <w:rFonts w:ascii="Times New Roman" w:eastAsia="Times New Roman" w:hAnsi="Times New Roman" w:cs="Times New Roman"/>
          <w:sz w:val="28"/>
          <w:szCs w:val="28"/>
          <w:lang w:eastAsia="ru-RU"/>
        </w:rPr>
        <w:t>п</w:t>
      </w:r>
      <w:r w:rsidR="00F115D5">
        <w:rPr>
          <w:rFonts w:ascii="Times New Roman" w:eastAsia="Times New Roman" w:hAnsi="Times New Roman" w:cs="Times New Roman"/>
          <w:sz w:val="28"/>
          <w:szCs w:val="28"/>
          <w:lang w:eastAsia="ru-RU"/>
        </w:rPr>
        <w:t>равочная</w:t>
      </w:r>
      <w:r w:rsidR="00397D1B">
        <w:rPr>
          <w:rFonts w:ascii="Times New Roman" w:eastAsia="Times New Roman" w:hAnsi="Times New Roman" w:cs="Times New Roman"/>
          <w:sz w:val="28"/>
          <w:szCs w:val="28"/>
          <w:lang w:eastAsia="ru-RU"/>
        </w:rPr>
        <w:t xml:space="preserve"> информации по объектам</w:t>
      </w:r>
      <w:r w:rsidRPr="00F33902">
        <w:rPr>
          <w:rFonts w:ascii="Times New Roman" w:eastAsia="Times New Roman" w:hAnsi="Times New Roman" w:cs="Times New Roman"/>
          <w:sz w:val="28"/>
          <w:szCs w:val="28"/>
          <w:lang w:eastAsia="ru-RU"/>
        </w:rPr>
        <w:t xml:space="preserve"> нед</w:t>
      </w:r>
      <w:r>
        <w:rPr>
          <w:rFonts w:ascii="Times New Roman" w:eastAsia="Times New Roman" w:hAnsi="Times New Roman" w:cs="Times New Roman"/>
          <w:sz w:val="28"/>
          <w:szCs w:val="28"/>
          <w:lang w:eastAsia="ru-RU"/>
        </w:rPr>
        <w:t>вижимости</w:t>
      </w:r>
      <w:r w:rsidR="00F115D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на сайте </w:t>
      </w:r>
      <w:proofErr w:type="spellStart"/>
      <w:r>
        <w:rPr>
          <w:rFonts w:ascii="Times New Roman" w:eastAsia="Times New Roman" w:hAnsi="Times New Roman" w:cs="Times New Roman"/>
          <w:sz w:val="28"/>
          <w:szCs w:val="28"/>
          <w:lang w:eastAsia="ru-RU"/>
        </w:rPr>
        <w:t>Росреестра</w:t>
      </w:r>
      <w:proofErr w:type="spellEnd"/>
      <w:r>
        <w:rPr>
          <w:rFonts w:ascii="Times New Roman" w:eastAsia="Times New Roman" w:hAnsi="Times New Roman" w:cs="Times New Roman"/>
          <w:sz w:val="28"/>
          <w:szCs w:val="28"/>
          <w:lang w:eastAsia="ru-RU"/>
        </w:rPr>
        <w:t>.</w:t>
      </w:r>
    </w:p>
    <w:p w:rsidR="00F33902" w:rsidRDefault="00F33902" w:rsidP="00F33902">
      <w:pPr>
        <w:spacing w:after="0" w:line="240" w:lineRule="auto"/>
        <w:ind w:firstLine="709"/>
        <w:jc w:val="both"/>
        <w:rPr>
          <w:rFonts w:ascii="Times New Roman" w:eastAsia="Times New Roman" w:hAnsi="Times New Roman" w:cs="Times New Roman"/>
          <w:sz w:val="28"/>
          <w:szCs w:val="28"/>
          <w:lang w:eastAsia="ru-RU"/>
        </w:rPr>
      </w:pPr>
      <w:r w:rsidRPr="00F33902">
        <w:rPr>
          <w:rFonts w:ascii="Times New Roman" w:eastAsia="Times New Roman" w:hAnsi="Times New Roman" w:cs="Times New Roman"/>
          <w:sz w:val="28"/>
          <w:szCs w:val="28"/>
          <w:lang w:eastAsia="ru-RU"/>
        </w:rPr>
        <w:t xml:space="preserve">Готовый технический план на гараж необходимо представить в орган местного самоуправления. Не позднее двадцати рабочих дней со дня </w:t>
      </w:r>
      <w:r w:rsidRPr="00F33902">
        <w:rPr>
          <w:rFonts w:ascii="Times New Roman" w:eastAsia="Times New Roman" w:hAnsi="Times New Roman" w:cs="Times New Roman"/>
          <w:sz w:val="28"/>
          <w:szCs w:val="28"/>
          <w:lang w:eastAsia="ru-RU"/>
        </w:rPr>
        <w:lastRenderedPageBreak/>
        <w:t>направления технического плана принимается решение о предос</w:t>
      </w:r>
      <w:r>
        <w:rPr>
          <w:rFonts w:ascii="Times New Roman" w:eastAsia="Times New Roman" w:hAnsi="Times New Roman" w:cs="Times New Roman"/>
          <w:sz w:val="28"/>
          <w:szCs w:val="28"/>
          <w:lang w:eastAsia="ru-RU"/>
        </w:rPr>
        <w:t>тавлении земельного участка.</w:t>
      </w:r>
    </w:p>
    <w:p w:rsidR="00F33902" w:rsidRPr="00F33902" w:rsidRDefault="00F33902" w:rsidP="00F33902">
      <w:pPr>
        <w:spacing w:after="0" w:line="240" w:lineRule="auto"/>
        <w:ind w:firstLine="709"/>
        <w:jc w:val="both"/>
        <w:rPr>
          <w:rFonts w:ascii="Times New Roman" w:eastAsia="Times New Roman" w:hAnsi="Times New Roman" w:cs="Times New Roman"/>
          <w:sz w:val="28"/>
          <w:szCs w:val="28"/>
          <w:lang w:eastAsia="ru-RU"/>
        </w:rPr>
      </w:pPr>
      <w:r w:rsidRPr="00F33902">
        <w:rPr>
          <w:rFonts w:ascii="Times New Roman" w:eastAsia="Times New Roman" w:hAnsi="Times New Roman" w:cs="Times New Roman"/>
          <w:sz w:val="28"/>
          <w:szCs w:val="28"/>
          <w:lang w:eastAsia="ru-RU"/>
        </w:rPr>
        <w:t>6. Государственная регистрация права собственности на земельный участок, постановка гаража на кадастровый учет и регистрация прав на него осуществляются одновременно по заявлению органа местного самоуправления и без уплаты государственной пошлины.</w:t>
      </w:r>
    </w:p>
    <w:p w:rsidR="00D31D52" w:rsidRDefault="00D31D52" w:rsidP="00F33902">
      <w:pPr>
        <w:spacing w:after="0" w:line="240" w:lineRule="auto"/>
        <w:ind w:firstLine="709"/>
        <w:jc w:val="both"/>
        <w:rPr>
          <w:sz w:val="28"/>
          <w:szCs w:val="28"/>
        </w:rPr>
      </w:pPr>
    </w:p>
    <w:bookmarkEnd w:id="0"/>
    <w:p w:rsidR="00481402" w:rsidRDefault="00481402" w:rsidP="00F33902">
      <w:pPr>
        <w:spacing w:after="0" w:line="240" w:lineRule="auto"/>
        <w:ind w:firstLine="709"/>
        <w:jc w:val="both"/>
        <w:rPr>
          <w:sz w:val="28"/>
          <w:szCs w:val="28"/>
        </w:rPr>
      </w:pPr>
    </w:p>
    <w:p w:rsidR="00481402" w:rsidRDefault="00481402" w:rsidP="00F33902">
      <w:pPr>
        <w:spacing w:after="0" w:line="240" w:lineRule="auto"/>
        <w:ind w:firstLine="709"/>
        <w:jc w:val="both"/>
        <w:rPr>
          <w:sz w:val="28"/>
          <w:szCs w:val="28"/>
        </w:rPr>
      </w:pPr>
    </w:p>
    <w:p w:rsidR="00481402" w:rsidRDefault="00481402" w:rsidP="0048140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Материал подготовлен Управлением </w:t>
      </w:r>
      <w:proofErr w:type="spellStart"/>
      <w:r>
        <w:rPr>
          <w:rFonts w:ascii="Times New Roman" w:hAnsi="Times New Roman" w:cs="Times New Roman"/>
          <w:sz w:val="28"/>
          <w:szCs w:val="28"/>
        </w:rPr>
        <w:t>Росреестра</w:t>
      </w:r>
      <w:proofErr w:type="spellEnd"/>
      <w:r>
        <w:rPr>
          <w:rFonts w:ascii="Times New Roman" w:hAnsi="Times New Roman" w:cs="Times New Roman"/>
          <w:sz w:val="28"/>
          <w:szCs w:val="28"/>
        </w:rPr>
        <w:t xml:space="preserve"> по Республике Алтай</w:t>
      </w:r>
    </w:p>
    <w:p w:rsidR="00481402" w:rsidRDefault="00481402" w:rsidP="00481402">
      <w:pPr>
        <w:spacing w:after="0" w:line="240" w:lineRule="auto"/>
        <w:ind w:firstLine="709"/>
        <w:jc w:val="both"/>
        <w:rPr>
          <w:rFonts w:ascii="Times New Roman" w:hAnsi="Times New Roman" w:cs="Times New Roman"/>
          <w:sz w:val="28"/>
          <w:szCs w:val="28"/>
        </w:rPr>
      </w:pPr>
    </w:p>
    <w:p w:rsidR="00481402" w:rsidRPr="00F33902" w:rsidRDefault="00481402" w:rsidP="00F33902">
      <w:pPr>
        <w:spacing w:after="0" w:line="240" w:lineRule="auto"/>
        <w:ind w:firstLine="709"/>
        <w:jc w:val="both"/>
        <w:rPr>
          <w:sz w:val="28"/>
          <w:szCs w:val="28"/>
        </w:rPr>
      </w:pPr>
    </w:p>
    <w:sectPr w:rsidR="00481402" w:rsidRPr="00F339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36E"/>
    <w:rsid w:val="002D636E"/>
    <w:rsid w:val="00397D1B"/>
    <w:rsid w:val="00481402"/>
    <w:rsid w:val="006871BE"/>
    <w:rsid w:val="00D31D52"/>
    <w:rsid w:val="00F115D5"/>
    <w:rsid w:val="00F33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993E7"/>
  <w15:chartTrackingRefBased/>
  <w15:docId w15:val="{008FC038-DA15-4B95-A064-702A0D2EE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339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3902"/>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F33902"/>
    <w:rPr>
      <w:color w:val="0000FF"/>
      <w:u w:val="single"/>
    </w:rPr>
  </w:style>
  <w:style w:type="paragraph" w:styleId="a4">
    <w:name w:val="Normal (Web)"/>
    <w:basedOn w:val="a"/>
    <w:uiPriority w:val="99"/>
    <w:semiHidden/>
    <w:unhideWhenUsed/>
    <w:rsid w:val="00F3390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2109371">
      <w:bodyDiv w:val="1"/>
      <w:marLeft w:val="0"/>
      <w:marRight w:val="0"/>
      <w:marTop w:val="0"/>
      <w:marBottom w:val="0"/>
      <w:divBdr>
        <w:top w:val="none" w:sz="0" w:space="0" w:color="auto"/>
        <w:left w:val="none" w:sz="0" w:space="0" w:color="auto"/>
        <w:bottom w:val="none" w:sz="0" w:space="0" w:color="auto"/>
        <w:right w:val="none" w:sz="0" w:space="0" w:color="auto"/>
      </w:divBdr>
      <w:divsChild>
        <w:div w:id="1405949091">
          <w:marLeft w:val="0"/>
          <w:marRight w:val="0"/>
          <w:marTop w:val="0"/>
          <w:marBottom w:val="0"/>
          <w:divBdr>
            <w:top w:val="none" w:sz="0" w:space="0" w:color="auto"/>
            <w:left w:val="none" w:sz="0" w:space="0" w:color="auto"/>
            <w:bottom w:val="none" w:sz="0" w:space="0" w:color="auto"/>
            <w:right w:val="none" w:sz="0" w:space="0" w:color="auto"/>
          </w:divBdr>
          <w:divsChild>
            <w:div w:id="287664701">
              <w:marLeft w:val="0"/>
              <w:marRight w:val="0"/>
              <w:marTop w:val="0"/>
              <w:marBottom w:val="0"/>
              <w:divBdr>
                <w:top w:val="none" w:sz="0" w:space="0" w:color="auto"/>
                <w:left w:val="none" w:sz="0" w:space="0" w:color="auto"/>
                <w:bottom w:val="none" w:sz="0" w:space="0" w:color="auto"/>
                <w:right w:val="none" w:sz="0" w:space="0" w:color="auto"/>
              </w:divBdr>
              <w:divsChild>
                <w:div w:id="2083135747">
                  <w:marLeft w:val="0"/>
                  <w:marRight w:val="0"/>
                  <w:marTop w:val="0"/>
                  <w:marBottom w:val="0"/>
                  <w:divBdr>
                    <w:top w:val="none" w:sz="0" w:space="0" w:color="auto"/>
                    <w:left w:val="none" w:sz="0" w:space="0" w:color="auto"/>
                    <w:bottom w:val="none" w:sz="0" w:space="0" w:color="auto"/>
                    <w:right w:val="none" w:sz="0" w:space="0" w:color="auto"/>
                  </w:divBdr>
                  <w:divsChild>
                    <w:div w:id="793863975">
                      <w:marLeft w:val="0"/>
                      <w:marRight w:val="0"/>
                      <w:marTop w:val="0"/>
                      <w:marBottom w:val="0"/>
                      <w:divBdr>
                        <w:top w:val="none" w:sz="0" w:space="0" w:color="auto"/>
                        <w:left w:val="none" w:sz="0" w:space="0" w:color="auto"/>
                        <w:bottom w:val="none" w:sz="0" w:space="0" w:color="auto"/>
                        <w:right w:val="none" w:sz="0" w:space="0" w:color="auto"/>
                      </w:divBdr>
                      <w:divsChild>
                        <w:div w:id="1272277250">
                          <w:marLeft w:val="0"/>
                          <w:marRight w:val="0"/>
                          <w:marTop w:val="0"/>
                          <w:marBottom w:val="0"/>
                          <w:divBdr>
                            <w:top w:val="none" w:sz="0" w:space="0" w:color="auto"/>
                            <w:left w:val="none" w:sz="0" w:space="0" w:color="auto"/>
                            <w:bottom w:val="none" w:sz="0" w:space="0" w:color="auto"/>
                            <w:right w:val="none" w:sz="0" w:space="0" w:color="auto"/>
                          </w:divBdr>
                        </w:div>
                        <w:div w:id="710812859">
                          <w:marLeft w:val="0"/>
                          <w:marRight w:val="0"/>
                          <w:marTop w:val="0"/>
                          <w:marBottom w:val="0"/>
                          <w:divBdr>
                            <w:top w:val="none" w:sz="0" w:space="0" w:color="auto"/>
                            <w:left w:val="none" w:sz="0" w:space="0" w:color="auto"/>
                            <w:bottom w:val="none" w:sz="0" w:space="0" w:color="auto"/>
                            <w:right w:val="none" w:sz="0" w:space="0" w:color="auto"/>
                          </w:divBdr>
                        </w:div>
                        <w:div w:id="547767027">
                          <w:marLeft w:val="0"/>
                          <w:marRight w:val="0"/>
                          <w:marTop w:val="0"/>
                          <w:marBottom w:val="0"/>
                          <w:divBdr>
                            <w:top w:val="none" w:sz="0" w:space="0" w:color="auto"/>
                            <w:left w:val="none" w:sz="0" w:space="0" w:color="auto"/>
                            <w:bottom w:val="none" w:sz="0" w:space="0" w:color="auto"/>
                            <w:right w:val="none" w:sz="0" w:space="0" w:color="auto"/>
                          </w:divBdr>
                        </w:div>
                        <w:div w:id="1419134001">
                          <w:marLeft w:val="0"/>
                          <w:marRight w:val="0"/>
                          <w:marTop w:val="0"/>
                          <w:marBottom w:val="0"/>
                          <w:divBdr>
                            <w:top w:val="none" w:sz="0" w:space="0" w:color="auto"/>
                            <w:left w:val="none" w:sz="0" w:space="0" w:color="auto"/>
                            <w:bottom w:val="none" w:sz="0" w:space="0" w:color="auto"/>
                            <w:right w:val="none" w:sz="0" w:space="0" w:color="auto"/>
                          </w:divBdr>
                          <w:divsChild>
                            <w:div w:id="816609844">
                              <w:marLeft w:val="0"/>
                              <w:marRight w:val="0"/>
                              <w:marTop w:val="0"/>
                              <w:marBottom w:val="0"/>
                              <w:divBdr>
                                <w:top w:val="none" w:sz="0" w:space="0" w:color="auto"/>
                                <w:left w:val="none" w:sz="0" w:space="0" w:color="auto"/>
                                <w:bottom w:val="none" w:sz="0" w:space="0" w:color="auto"/>
                                <w:right w:val="none" w:sz="0" w:space="0" w:color="auto"/>
                              </w:divBdr>
                              <w:divsChild>
                                <w:div w:id="188718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386</Words>
  <Characters>2204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7</cp:revision>
  <dcterms:created xsi:type="dcterms:W3CDTF">2021-10-27T06:41:00Z</dcterms:created>
  <dcterms:modified xsi:type="dcterms:W3CDTF">2021-10-29T04:20:00Z</dcterms:modified>
</cp:coreProperties>
</file>