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rFonts w:ascii="Times New Roman" w:hAnsi="Times New Roman" w:eastAsia="Times New Roman" w:cs="Times New Roman"/>
          <w:b/>
          <w:color w:val="3d4146"/>
          <w:sz w:val="28"/>
          <w:szCs w:val="28"/>
          <w:lang w:eastAsia="ru-RU"/>
        </w:rPr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045549" cy="751746"/>
                <wp:effectExtent l="0" t="0" r="0" b="0"/>
                <wp:docPr id="1" name="Рисунок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9" cy="7517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 val="solid"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61.07pt;height:59.19pt;mso-wrap-distance-left:0.00pt;mso-wrap-distance-top:0.00pt;mso-wrap-distance-right:0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b/>
          <w:color w:val="3d4146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3d4146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3d4146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3d4146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3d4146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color w:val="3d4146"/>
          <w:sz w:val="28"/>
          <w:szCs w:val="28"/>
          <w:lang w:eastAsia="ru-RU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292c2f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292c2f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292c2f"/>
          <w:sz w:val="28"/>
          <w:szCs w:val="28"/>
          <w:lang w:eastAsia="ru-RU"/>
        </w:rPr>
      </w:r>
    </w:p>
    <w:p>
      <w:pPr>
        <w:ind w:left="0" w:right="0" w:firstLine="0"/>
        <w:jc w:val="center"/>
        <w:spacing w:before="0" w:after="0" w:line="283" w:lineRule="atLeast"/>
        <w:rPr>
          <w:rFonts w:ascii="Tinos" w:hAnsi="Tinos" w:eastAsia="Tinos" w:cs="Tinos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3d4146"/>
          <w:sz w:val="28"/>
          <w:szCs w:val="28"/>
        </w:rPr>
        <w:t xml:space="preserve">Как стать арбитражным управляющим?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0" w:after="0" w:line="283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line="17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Управление Росреестра по Республике Алтай делится важной и полезной информацией для тех, кто хочет стать арбитражным управляющим - членом СРО и заниматься профес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сиональной деятельностью в сфере несостоятельности (банкротства).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line="17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Напомним, арбитражный управляющий – это независимый специалист, назначенный судом для проведения процедур банкротства и финансового оздоровления компаний или физических лиц. Деятельность таких специалистов регулируется </w:t>
      </w:r>
      <w:r>
        <w:rPr>
          <w:rFonts w:ascii="Tinos" w:hAnsi="Tinos" w:eastAsia="Tinos" w:cs="Tinos"/>
          <w:sz w:val="28"/>
          <w:szCs w:val="28"/>
        </w:rPr>
        <w:t xml:space="preserve">Федеральным законом «О несостоятельности (банкротстве)» от 26.10.2002 № 127-ФЗ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line="17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Задача арбитражного управляющего – соблюсти баланс между интересами должника и его кредиторов, законно и максимально удовлетворив требования последних. Он обязан проводить финансовый анализ должника, проверять наличие признаков фиктивного или преднамеренно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го банкротства, управлять активами, обеспечивать проведение торгов по продаже имущества, а также взаимодействовать с кредиторами и судом.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line="17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Кроме предоставления сведений из ЕГРН, регистрации перехода права собственности или снятия обременения, Росреестр также выполняет важную надзорную функцию в сфере банкротства. В том числе в полномочия Службы входит контроль за соблюдением законодательства 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СРО арбитражных управляющих, проверка и оценка эффективности их деятельности, рассмотрение жалоб на действия (или бездействие) арбитражных управляющих.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line="17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Помимо этого, Росреестр уполномочен возбуждать дела об административных правонарушениях в отношении арбитражных управляющих. Ключевой момент – без участия Росреестра невозможно стать арбитражным управляющим – членом СРОАУ.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line="17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292c2f"/>
          <w:sz w:val="28"/>
          <w:szCs w:val="28"/>
        </w:rPr>
        <w:t xml:space="preserve">Что для этого нужно?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line="17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Обязательное условие - сдача теоретического экзамена по Единой программе подготовки арбитражных управляющих, утвержденной приказом Министерства экономического развития России от 10.12.2009 № 517 (количество часов - </w:t>
      </w:r>
      <w:r>
        <w:rPr>
          <w:rFonts w:ascii="Tinos" w:hAnsi="Tinos" w:eastAsia="Tinos" w:cs="Tinos"/>
          <w:b/>
          <w:color w:val="292c2f"/>
          <w:sz w:val="28"/>
          <w:szCs w:val="28"/>
        </w:rPr>
        <w:t xml:space="preserve">572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).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line="17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Росреестр заключил соглашения с рядом образовательных организаций, которые проводят подготовку или переподготовку арбитражных управляющих в соответствии с программой. Их перечень размещен </w:t>
      </w:r>
      <w:r>
        <w:rPr>
          <w:rFonts w:ascii="Tinos" w:hAnsi="Tinos" w:eastAsia="Tinos" w:cs="Tinos"/>
          <w:sz w:val="28"/>
          <w:szCs w:val="28"/>
        </w:rPr>
        <w:t xml:space="preserve">на сайте Службы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. Но также можно пройти обучение по программе в другом образовательном учреждении, которое ее реализует.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line="17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292c2f"/>
          <w:sz w:val="28"/>
          <w:szCs w:val="28"/>
        </w:rPr>
        <w:t xml:space="preserve">Как проходит экзамен?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line="17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Теоретический экзамен по программе принимает комиссия, состав которой утверждается Росреестром. В нее входят представители образовательной организации и Росреестра (территориального органа ведомства). 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В случае успешной сдачи экзамена Росреестром (территориальным органом) выдается свидетельство установленного образца.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line="17" w:lineRule="atLeast"/>
        <w:rPr>
          <w:rFonts w:ascii="Tinos" w:hAnsi="Tinos" w:cs="Tinos"/>
          <w:b/>
          <w:bCs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«</w:t>
      </w:r>
      <w:r>
        <w:rPr>
          <w:rFonts w:ascii="Tinos" w:hAnsi="Tinos" w:eastAsia="Tinos" w:cs="Tinos"/>
          <w:i/>
          <w:iCs/>
          <w:color w:val="292c2f"/>
          <w:sz w:val="28"/>
          <w:szCs w:val="28"/>
        </w:rPr>
        <w:t xml:space="preserve">К сдаче экзамена экстерном, без обучения по программе, также допускаются лица, изучившие программу самостоятельно и имеющие высшее экономическое, юридическое образование или по специальности «антикризисное управление» либо исполнявшие обязанности арбитражн</w:t>
      </w:r>
      <w:r>
        <w:rPr>
          <w:rFonts w:ascii="Tinos" w:hAnsi="Tinos" w:eastAsia="Tinos" w:cs="Tinos"/>
          <w:i/>
          <w:iCs/>
          <w:color w:val="292c2f"/>
          <w:sz w:val="28"/>
          <w:szCs w:val="28"/>
        </w:rPr>
        <w:t xml:space="preserve">ого управляющего не менее одного года. В таком случае экзамен принимают комиссии, формируемые в центрах федеральных округов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», – рассказала руководитель Управления </w:t>
      </w:r>
      <w:r>
        <w:rPr>
          <w:rFonts w:ascii="Tinos" w:hAnsi="Tinos" w:eastAsia="Tinos" w:cs="Tinos"/>
          <w:b/>
          <w:bCs/>
          <w:color w:val="292c2f"/>
          <w:sz w:val="28"/>
          <w:szCs w:val="28"/>
        </w:rPr>
        <w:t xml:space="preserve">Лариса Вопиловская.</w:t>
      </w:r>
      <w:r>
        <w:rPr>
          <w:rFonts w:ascii="Tinos" w:hAnsi="Tinos" w:eastAsia="Tinos" w:cs="Tinos"/>
          <w:b/>
          <w:bCs/>
          <w:sz w:val="28"/>
          <w:szCs w:val="28"/>
        </w:rPr>
      </w:r>
      <w:r>
        <w:rPr>
          <w:rFonts w:ascii="Tinos" w:hAnsi="Tinos" w:cs="Tinos"/>
          <w:b/>
          <w:bCs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line="17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292c2f"/>
          <w:sz w:val="28"/>
          <w:szCs w:val="28"/>
        </w:rPr>
        <w:t xml:space="preserve">Немного статистики: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line="17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Ежегодно Росреестром (территориальными органами Службы) принимается экзамен у порядка </w:t>
      </w:r>
      <w:r>
        <w:rPr>
          <w:rFonts w:ascii="Tinos" w:hAnsi="Tinos" w:eastAsia="Tinos" w:cs="Tinos"/>
          <w:b/>
          <w:color w:val="292c2f"/>
          <w:sz w:val="28"/>
          <w:szCs w:val="28"/>
        </w:rPr>
        <w:t xml:space="preserve">1,6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 тыс. соискателей. В целом с 2023 года испытания прошли порядка </w:t>
      </w:r>
      <w:r>
        <w:rPr>
          <w:rFonts w:ascii="Tinos" w:hAnsi="Tinos" w:eastAsia="Tinos" w:cs="Tinos"/>
          <w:b/>
          <w:color w:val="292c2f"/>
          <w:sz w:val="28"/>
          <w:szCs w:val="28"/>
        </w:rPr>
        <w:t xml:space="preserve">5 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тыс. человек.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firstLine="709"/>
        <w:jc w:val="both"/>
        <w:spacing w:before="0" w:beforeAutospacing="0" w:after="0" w:line="17" w:lineRule="atLeast"/>
        <w:rPr>
          <w:rFonts w:ascii="Tinos" w:hAnsi="Tinos" w:cs="Tinos"/>
          <w:color w:val="292c2f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lang w:eastAsia="ru-RU"/>
        </w:rPr>
      </w:r>
      <w:r>
        <w:rPr>
          <w:rFonts w:ascii="Tinos" w:hAnsi="Tinos" w:cs="Tinos"/>
          <w:color w:val="292c2f"/>
          <w:sz w:val="28"/>
          <w:szCs w:val="28"/>
        </w:rPr>
      </w:r>
      <w:r>
        <w:rPr>
          <w:rFonts w:ascii="Tinos" w:hAnsi="Tinos" w:cs="Tinos"/>
          <w:color w:val="292c2f"/>
          <w:sz w:val="28"/>
          <w:szCs w:val="28"/>
        </w:rPr>
      </w:r>
    </w:p>
    <w:p>
      <w:pPr>
        <w:ind w:firstLine="709"/>
        <w:jc w:val="both"/>
        <w:spacing w:after="0" w:line="283" w:lineRule="atLeast"/>
        <w:rPr>
          <w:rFonts w:ascii="Tinos" w:hAnsi="Tinos" w:cs="Tinos"/>
          <w:color w:val="292c2f"/>
          <w:sz w:val="28"/>
          <w:szCs w:val="28"/>
        </w:rPr>
      </w:pPr>
      <w:r>
        <w:rPr>
          <w:rFonts w:ascii="Tinos" w:hAnsi="Tinos" w:eastAsia="Tinos" w:cs="Tinos"/>
          <w:color w:val="292c2f"/>
          <w:sz w:val="28"/>
          <w:szCs w:val="28"/>
          <w:lang w:eastAsia="ru-RU"/>
        </w:rPr>
      </w:r>
      <w:r>
        <w:rPr>
          <w:rFonts w:ascii="Tinos" w:hAnsi="Tinos" w:cs="Tinos"/>
          <w:color w:val="292c2f"/>
          <w:sz w:val="28"/>
          <w:szCs w:val="28"/>
        </w:rPr>
      </w:r>
      <w:r>
        <w:rPr>
          <w:rFonts w:ascii="Tinos" w:hAnsi="Tinos" w:cs="Tinos"/>
          <w:color w:val="292c2f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color w:val="292c2f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292c2f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292c2f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color w:val="292c2f"/>
          <w:sz w:val="28"/>
          <w:szCs w:val="28"/>
          <w:lang w:eastAsia="ru-RU"/>
        </w:rPr>
      </w:r>
    </w:p>
    <w:p>
      <w:pPr>
        <w:ind w:firstLine="709"/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292c2f"/>
          <w:sz w:val="28"/>
          <w:szCs w:val="28"/>
          <w:lang w:eastAsia="ru-RU"/>
        </w:rPr>
        <w:t xml:space="preserve">Материал подготовлен Управлением </w:t>
      </w:r>
      <w:r>
        <w:rPr>
          <w:rFonts w:ascii="Times New Roman" w:hAnsi="Times New Roman" w:eastAsia="Times New Roman" w:cs="Times New Roman"/>
          <w:color w:val="292c2f"/>
          <w:sz w:val="28"/>
          <w:szCs w:val="28"/>
          <w:lang w:eastAsia="ru-RU"/>
        </w:rPr>
        <w:t xml:space="preserve">Росреестра</w:t>
      </w:r>
      <w:r>
        <w:rPr>
          <w:rFonts w:ascii="Times New Roman" w:hAnsi="Times New Roman" w:eastAsia="Times New Roman" w:cs="Times New Roman"/>
          <w:color w:val="292c2f"/>
          <w:sz w:val="28"/>
          <w:szCs w:val="28"/>
          <w:lang w:eastAsia="ru-RU"/>
        </w:rPr>
        <w:t xml:space="preserve"> по Республике Алтай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7">
    <w:name w:val="Heading 1"/>
    <w:basedOn w:val="845"/>
    <w:next w:val="845"/>
    <w:link w:val="668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68">
    <w:name w:val="Heading 1 Char"/>
    <w:basedOn w:val="846"/>
    <w:link w:val="667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69">
    <w:name w:val="Heading 2"/>
    <w:basedOn w:val="845"/>
    <w:next w:val="845"/>
    <w:link w:val="670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70">
    <w:name w:val="Heading 2 Char"/>
    <w:basedOn w:val="846"/>
    <w:link w:val="669"/>
    <w:uiPriority w:val="9"/>
    <w:rPr>
      <w:rFonts w:ascii="Liberation Sans" w:hAnsi="Liberation Sans" w:eastAsia="Liberation Sans" w:cs="Liberation Sans"/>
      <w:sz w:val="34"/>
    </w:rPr>
  </w:style>
  <w:style w:type="paragraph" w:styleId="671">
    <w:name w:val="Heading 3"/>
    <w:basedOn w:val="845"/>
    <w:next w:val="845"/>
    <w:link w:val="672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72">
    <w:name w:val="Heading 3 Char"/>
    <w:basedOn w:val="846"/>
    <w:link w:val="671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73">
    <w:name w:val="Heading 4"/>
    <w:basedOn w:val="845"/>
    <w:next w:val="845"/>
    <w:link w:val="674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74">
    <w:name w:val="Heading 4 Char"/>
    <w:basedOn w:val="846"/>
    <w:link w:val="673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75">
    <w:name w:val="Heading 5"/>
    <w:basedOn w:val="845"/>
    <w:next w:val="845"/>
    <w:link w:val="676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76">
    <w:name w:val="Heading 5 Char"/>
    <w:basedOn w:val="846"/>
    <w:link w:val="675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77">
    <w:name w:val="Heading 6"/>
    <w:basedOn w:val="845"/>
    <w:next w:val="845"/>
    <w:link w:val="678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78">
    <w:name w:val="Heading 6 Char"/>
    <w:basedOn w:val="846"/>
    <w:link w:val="677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79">
    <w:name w:val="Heading 7"/>
    <w:basedOn w:val="845"/>
    <w:next w:val="845"/>
    <w:link w:val="680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80">
    <w:name w:val="Heading 7 Char"/>
    <w:basedOn w:val="846"/>
    <w:link w:val="679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81">
    <w:name w:val="Heading 8"/>
    <w:basedOn w:val="845"/>
    <w:next w:val="845"/>
    <w:link w:val="682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82">
    <w:name w:val="Heading 8 Char"/>
    <w:basedOn w:val="846"/>
    <w:link w:val="681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83">
    <w:name w:val="Heading 9"/>
    <w:basedOn w:val="845"/>
    <w:next w:val="845"/>
    <w:link w:val="684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84">
    <w:name w:val="Heading 9 Char"/>
    <w:basedOn w:val="846"/>
    <w:link w:val="683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85">
    <w:name w:val="List Paragraph"/>
    <w:basedOn w:val="845"/>
    <w:uiPriority w:val="34"/>
    <w:qFormat/>
    <w:pPr>
      <w:contextualSpacing/>
      <w:ind w:left="720"/>
    </w:pPr>
  </w:style>
  <w:style w:type="paragraph" w:styleId="686">
    <w:name w:val="No Spacing"/>
    <w:uiPriority w:val="1"/>
    <w:qFormat/>
    <w:pPr>
      <w:spacing w:before="0" w:after="0" w:line="240" w:lineRule="auto"/>
    </w:pPr>
  </w:style>
  <w:style w:type="paragraph" w:styleId="687">
    <w:name w:val="Title"/>
    <w:basedOn w:val="845"/>
    <w:next w:val="845"/>
    <w:link w:val="68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8">
    <w:name w:val="Title Char"/>
    <w:basedOn w:val="846"/>
    <w:link w:val="687"/>
    <w:uiPriority w:val="10"/>
    <w:rPr>
      <w:sz w:val="48"/>
      <w:szCs w:val="48"/>
    </w:rPr>
  </w:style>
  <w:style w:type="paragraph" w:styleId="689">
    <w:name w:val="Subtitle"/>
    <w:basedOn w:val="845"/>
    <w:next w:val="845"/>
    <w:link w:val="690"/>
    <w:uiPriority w:val="11"/>
    <w:qFormat/>
    <w:pPr>
      <w:spacing w:before="200" w:after="200"/>
    </w:pPr>
    <w:rPr>
      <w:sz w:val="24"/>
      <w:szCs w:val="24"/>
    </w:rPr>
  </w:style>
  <w:style w:type="character" w:styleId="690">
    <w:name w:val="Subtitle Char"/>
    <w:basedOn w:val="846"/>
    <w:link w:val="689"/>
    <w:uiPriority w:val="11"/>
    <w:rPr>
      <w:sz w:val="24"/>
      <w:szCs w:val="24"/>
    </w:rPr>
  </w:style>
  <w:style w:type="paragraph" w:styleId="691">
    <w:name w:val="Quote"/>
    <w:basedOn w:val="845"/>
    <w:next w:val="845"/>
    <w:link w:val="692"/>
    <w:uiPriority w:val="29"/>
    <w:qFormat/>
    <w:pPr>
      <w:ind w:left="720" w:right="720"/>
    </w:pPr>
    <w:rPr>
      <w:i/>
    </w:rPr>
  </w:style>
  <w:style w:type="character" w:styleId="692">
    <w:name w:val="Quote Char"/>
    <w:link w:val="691"/>
    <w:uiPriority w:val="29"/>
    <w:rPr>
      <w:i/>
    </w:rPr>
  </w:style>
  <w:style w:type="paragraph" w:styleId="693">
    <w:name w:val="Intense Quote"/>
    <w:basedOn w:val="845"/>
    <w:next w:val="845"/>
    <w:link w:val="69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4">
    <w:name w:val="Intense Quote Char"/>
    <w:link w:val="693"/>
    <w:uiPriority w:val="30"/>
    <w:rPr>
      <w:i/>
    </w:rPr>
  </w:style>
  <w:style w:type="paragraph" w:styleId="695">
    <w:name w:val="Header"/>
    <w:basedOn w:val="845"/>
    <w:link w:val="69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6">
    <w:name w:val="Header Char"/>
    <w:basedOn w:val="846"/>
    <w:link w:val="695"/>
    <w:uiPriority w:val="99"/>
  </w:style>
  <w:style w:type="paragraph" w:styleId="697">
    <w:name w:val="Footer"/>
    <w:basedOn w:val="845"/>
    <w:link w:val="69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8">
    <w:name w:val="Footer Char"/>
    <w:basedOn w:val="846"/>
    <w:link w:val="697"/>
    <w:uiPriority w:val="99"/>
  </w:style>
  <w:style w:type="paragraph" w:styleId="699">
    <w:name w:val="Caption"/>
    <w:basedOn w:val="845"/>
    <w:next w:val="845"/>
    <w:link w:val="70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0">
    <w:name w:val="Caption Char"/>
    <w:basedOn w:val="846"/>
    <w:link w:val="699"/>
    <w:uiPriority w:val="35"/>
    <w:rPr>
      <w:b/>
      <w:bCs/>
      <w:color w:val="4f81bd" w:themeColor="accent1"/>
      <w:sz w:val="18"/>
      <w:szCs w:val="18"/>
    </w:rPr>
  </w:style>
  <w:style w:type="table" w:styleId="701">
    <w:name w:val="Table Grid"/>
    <w:basedOn w:val="847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2">
    <w:name w:val="Table Grid Light"/>
    <w:basedOn w:val="84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3">
    <w:name w:val="Plain Table 1"/>
    <w:basedOn w:val="84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04">
    <w:name w:val="Plain Table 2"/>
    <w:basedOn w:val="84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705">
    <w:name w:val="Plain Table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6">
    <w:name w:val="Plain Table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Plain Table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8">
    <w:name w:val="Grid Table 1 Light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1 Light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3">
    <w:name w:val="Grid Table 1 Light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Grid Table 1 Light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5">
    <w:name w:val="Grid Table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2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2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2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3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3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3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4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0">
    <w:name w:val="Grid Table 4 - Accent 1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1">
    <w:name w:val="Grid Table 4 - Accent 2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2">
    <w:name w:val="Grid Table 4 - Accent 3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3">
    <w:name w:val="Grid Table 4 - Accent 4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4">
    <w:name w:val="Grid Table 4 - Accent 5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5">
    <w:name w:val="Grid Table 4 - Accent 6"/>
    <w:basedOn w:val="8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6">
    <w:name w:val="Grid Table 5 Dark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7">
    <w:name w:val="Grid Table 5 Dark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8">
    <w:name w:val="Grid Table 5 Dark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9">
    <w:name w:val="Grid Table 5 Dark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0">
    <w:name w:val="Grid Table 5 Dark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1">
    <w:name w:val="Grid Table 5 Dark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2">
    <w:name w:val="Grid Table 5 Dark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43">
    <w:name w:val="Grid Table 6 Colorful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44">
    <w:name w:val="Grid Table 6 Colorful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45">
    <w:name w:val="Grid Table 6 Colorful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46">
    <w:name w:val="Grid Table 6 Colorful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47">
    <w:name w:val="Grid Table 6 Colorful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48">
    <w:name w:val="Grid Table 6 Colorful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49">
    <w:name w:val="Grid Table 6 Colorful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50">
    <w:name w:val="Grid Table 7 Colorful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7 Colorful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7 Colorful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7 Colorful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1 Light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List Table 1 Light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List Table 1 Light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5">
    <w:name w:val="List Table 2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6">
    <w:name w:val="List Table 2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7">
    <w:name w:val="List Table 2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8">
    <w:name w:val="List Table 2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9">
    <w:name w:val="List Table 2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0">
    <w:name w:val="List Table 2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1">
    <w:name w:val="List Table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3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3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3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4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4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4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5 Dark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6">
    <w:name w:val="List Table 5 Dark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7">
    <w:name w:val="List Table 5 Dark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8">
    <w:name w:val="List Table 5 Dark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89">
    <w:name w:val="List Table 5 Dark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0">
    <w:name w:val="List Table 5 Dark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1">
    <w:name w:val="List Table 5 Dark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92">
    <w:name w:val="List Table 6 Colorful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3">
    <w:name w:val="List Table 6 Colorful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4">
    <w:name w:val="List Table 6 Colorful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5">
    <w:name w:val="List Table 6 Colorful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6">
    <w:name w:val="List Table 6 Colorful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7">
    <w:name w:val="List Table 6 Colorful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8">
    <w:name w:val="List Table 6 Colorful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9">
    <w:name w:val="List Table 7 Colorful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800">
    <w:name w:val="List Table 7 Colorful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801">
    <w:name w:val="List Table 7 Colorful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802">
    <w:name w:val="List Table 7 Colorful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803">
    <w:name w:val="List Table 7 Colorful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804">
    <w:name w:val="List Table 7 Colorful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805">
    <w:name w:val="List Table 7 Colorful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806">
    <w:name w:val="Lined - Accent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7">
    <w:name w:val="Lined - Accent 1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8">
    <w:name w:val="Lined - Accent 2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9">
    <w:name w:val="Lined - Accent 3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0">
    <w:name w:val="Lined - Accent 4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1">
    <w:name w:val="Lined - Accent 5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2">
    <w:name w:val="Lined - Accent 6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3">
    <w:name w:val="Bordered &amp; Lined - Accent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Bordered &amp; Lined - Accent 1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Bordered &amp; Lined - Accent 2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Bordered &amp; Lined - Accent 3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Bordered &amp; Lined - Accent 4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Bordered &amp; Lined - Accent 5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Bordered &amp; Lined - Accent 6"/>
    <w:basedOn w:val="8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1">
    <w:name w:val="Bordered - Accent 1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2">
    <w:name w:val="Bordered - Accent 2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3">
    <w:name w:val="Bordered - Accent 3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4">
    <w:name w:val="Bordered - Accent 4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5">
    <w:name w:val="Bordered - Accent 5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6">
    <w:name w:val="Bordered - Accent 6"/>
    <w:basedOn w:val="8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7">
    <w:name w:val="Hyperlink"/>
    <w:uiPriority w:val="99"/>
    <w:unhideWhenUsed/>
    <w:rPr>
      <w:color w:val="0000ff" w:themeColor="hyperlink"/>
      <w:u w:val="single"/>
    </w:rPr>
  </w:style>
  <w:style w:type="paragraph" w:styleId="828">
    <w:name w:val="footnote text"/>
    <w:basedOn w:val="845"/>
    <w:link w:val="829"/>
    <w:uiPriority w:val="99"/>
    <w:semiHidden/>
    <w:unhideWhenUsed/>
    <w:pPr>
      <w:spacing w:after="40" w:line="240" w:lineRule="auto"/>
    </w:pPr>
    <w:rPr>
      <w:sz w:val="18"/>
    </w:rPr>
  </w:style>
  <w:style w:type="character" w:styleId="829">
    <w:name w:val="Footnote Text Char"/>
    <w:link w:val="828"/>
    <w:uiPriority w:val="99"/>
    <w:rPr>
      <w:sz w:val="18"/>
    </w:rPr>
  </w:style>
  <w:style w:type="character" w:styleId="830">
    <w:name w:val="footnote reference"/>
    <w:basedOn w:val="846"/>
    <w:uiPriority w:val="99"/>
    <w:unhideWhenUsed/>
    <w:rPr>
      <w:vertAlign w:val="superscript"/>
    </w:rPr>
  </w:style>
  <w:style w:type="paragraph" w:styleId="831">
    <w:name w:val="endnote text"/>
    <w:basedOn w:val="845"/>
    <w:link w:val="832"/>
    <w:uiPriority w:val="99"/>
    <w:semiHidden/>
    <w:unhideWhenUsed/>
    <w:pPr>
      <w:spacing w:after="0" w:line="240" w:lineRule="auto"/>
    </w:pPr>
    <w:rPr>
      <w:sz w:val="20"/>
    </w:rPr>
  </w:style>
  <w:style w:type="character" w:styleId="832">
    <w:name w:val="Endnote Text Char"/>
    <w:link w:val="831"/>
    <w:uiPriority w:val="99"/>
    <w:rPr>
      <w:sz w:val="20"/>
    </w:rPr>
  </w:style>
  <w:style w:type="character" w:styleId="833">
    <w:name w:val="endnote reference"/>
    <w:basedOn w:val="846"/>
    <w:uiPriority w:val="99"/>
    <w:semiHidden/>
    <w:unhideWhenUsed/>
    <w:rPr>
      <w:vertAlign w:val="superscript"/>
    </w:rPr>
  </w:style>
  <w:style w:type="paragraph" w:styleId="834">
    <w:name w:val="toc 1"/>
    <w:basedOn w:val="845"/>
    <w:next w:val="845"/>
    <w:uiPriority w:val="39"/>
    <w:unhideWhenUsed/>
    <w:pPr>
      <w:ind w:left="0" w:right="0" w:firstLine="0"/>
      <w:spacing w:after="57"/>
    </w:pPr>
  </w:style>
  <w:style w:type="paragraph" w:styleId="835">
    <w:name w:val="toc 2"/>
    <w:basedOn w:val="845"/>
    <w:next w:val="845"/>
    <w:uiPriority w:val="39"/>
    <w:unhideWhenUsed/>
    <w:pPr>
      <w:ind w:left="283" w:right="0" w:firstLine="0"/>
      <w:spacing w:after="57"/>
    </w:pPr>
  </w:style>
  <w:style w:type="paragraph" w:styleId="836">
    <w:name w:val="toc 3"/>
    <w:basedOn w:val="845"/>
    <w:next w:val="845"/>
    <w:uiPriority w:val="39"/>
    <w:unhideWhenUsed/>
    <w:pPr>
      <w:ind w:left="567" w:right="0" w:firstLine="0"/>
      <w:spacing w:after="57"/>
    </w:pPr>
  </w:style>
  <w:style w:type="paragraph" w:styleId="837">
    <w:name w:val="toc 4"/>
    <w:basedOn w:val="845"/>
    <w:next w:val="845"/>
    <w:uiPriority w:val="39"/>
    <w:unhideWhenUsed/>
    <w:pPr>
      <w:ind w:left="850" w:right="0" w:firstLine="0"/>
      <w:spacing w:after="57"/>
    </w:pPr>
  </w:style>
  <w:style w:type="paragraph" w:styleId="838">
    <w:name w:val="toc 5"/>
    <w:basedOn w:val="845"/>
    <w:next w:val="845"/>
    <w:uiPriority w:val="39"/>
    <w:unhideWhenUsed/>
    <w:pPr>
      <w:ind w:left="1134" w:right="0" w:firstLine="0"/>
      <w:spacing w:after="57"/>
    </w:pPr>
  </w:style>
  <w:style w:type="paragraph" w:styleId="839">
    <w:name w:val="toc 6"/>
    <w:basedOn w:val="845"/>
    <w:next w:val="845"/>
    <w:uiPriority w:val="39"/>
    <w:unhideWhenUsed/>
    <w:pPr>
      <w:ind w:left="1417" w:right="0" w:firstLine="0"/>
      <w:spacing w:after="57"/>
    </w:pPr>
  </w:style>
  <w:style w:type="paragraph" w:styleId="840">
    <w:name w:val="toc 7"/>
    <w:basedOn w:val="845"/>
    <w:next w:val="845"/>
    <w:uiPriority w:val="39"/>
    <w:unhideWhenUsed/>
    <w:pPr>
      <w:ind w:left="1701" w:right="0" w:firstLine="0"/>
      <w:spacing w:after="57"/>
    </w:pPr>
  </w:style>
  <w:style w:type="paragraph" w:styleId="841">
    <w:name w:val="toc 8"/>
    <w:basedOn w:val="845"/>
    <w:next w:val="845"/>
    <w:uiPriority w:val="39"/>
    <w:unhideWhenUsed/>
    <w:pPr>
      <w:ind w:left="1984" w:right="0" w:firstLine="0"/>
      <w:spacing w:after="57"/>
    </w:pPr>
  </w:style>
  <w:style w:type="paragraph" w:styleId="842">
    <w:name w:val="toc 9"/>
    <w:basedOn w:val="845"/>
    <w:next w:val="845"/>
    <w:uiPriority w:val="39"/>
    <w:unhideWhenUsed/>
    <w:pPr>
      <w:ind w:left="2268" w:right="0" w:firstLine="0"/>
      <w:spacing w:after="57"/>
    </w:pPr>
  </w:style>
  <w:style w:type="paragraph" w:styleId="843">
    <w:name w:val="TOC Heading"/>
    <w:uiPriority w:val="39"/>
    <w:unhideWhenUsed/>
  </w:style>
  <w:style w:type="paragraph" w:styleId="844">
    <w:name w:val="table of figures"/>
    <w:basedOn w:val="845"/>
    <w:next w:val="845"/>
    <w:uiPriority w:val="99"/>
    <w:unhideWhenUsed/>
    <w:pPr>
      <w:spacing w:after="0" w:afterAutospacing="0"/>
    </w:pPr>
  </w:style>
  <w:style w:type="paragraph" w:styleId="845" w:default="1">
    <w:name w:val="Normal"/>
    <w:qFormat/>
  </w:style>
  <w:style w:type="character" w:styleId="846" w:default="1">
    <w:name w:val="Default Paragraph Font"/>
    <w:uiPriority w:val="1"/>
    <w:semiHidden/>
    <w:unhideWhenUsed/>
  </w:style>
  <w:style w:type="table" w:styleId="84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8" w:default="1">
    <w:name w:val="No List"/>
    <w:uiPriority w:val="99"/>
    <w:semiHidden/>
    <w:unhideWhenUsed/>
  </w:style>
  <w:style w:type="paragraph" w:styleId="849">
    <w:name w:val="Normal (Web)"/>
    <w:basedOn w:val="845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6</cp:revision>
  <dcterms:created xsi:type="dcterms:W3CDTF">2026-01-27T08:03:00Z</dcterms:created>
  <dcterms:modified xsi:type="dcterms:W3CDTF">2026-05-19T09:45:25Z</dcterms:modified>
</cp:coreProperties>
</file>