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677" w:rsidRDefault="00C13677" w:rsidP="00C13677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09FC32D" wp14:editId="5429D8A3">
            <wp:extent cx="1981200" cy="73342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677" w:rsidRDefault="00C13677" w:rsidP="005040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68254F" w:rsidRDefault="0068254F" w:rsidP="005040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50406F" w:rsidRPr="0050406F" w:rsidRDefault="0050406F" w:rsidP="005040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Кадастровый учет объектов недвижимости. Зачем он нужен?</w:t>
      </w:r>
    </w:p>
    <w:p w:rsidR="0050406F" w:rsidRPr="0050406F" w:rsidRDefault="0050406F" w:rsidP="005040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гражданин может владеть недвижимостью будь то домик в деревне, приусадебный участок, квартира или гараж. Прежде чем полноценно им распоряжаться (застраивать, продавать, дарить или сдавать в аренду), нужно зарегистрировать на них право собственности. Один из первых шагов в этом направлении – постановка объекта недвижимости на государственный кадастровый учет. </w:t>
      </w: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основных этапах постановки на кадастровый учет 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узнаем у руководителя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Ларисы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виды процедур кадастрового учета существуют и когда они нужны?</w:t>
      </w: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Кадастровому учету подлежат земельные участки, здания, сооружения, помещения, </w:t>
      </w:r>
      <w:proofErr w:type="spellStart"/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-места, объекты незавершенного строительства и другие, прочно связанные с землей объекты. </w:t>
      </w:r>
    </w:p>
    <w:p w:rsidR="0050406F" w:rsidRPr="0050406F" w:rsidRDefault="0050406F" w:rsidP="0050406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Постановка на учет </w:t>
      </w: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фиксирует факт создания новых объектов недвижимости. Процедура применяется при строительстве и вводе в эксплуатацию частных и многоквартирных домов, прочих зданий и сооружений. Постановке на учет также подлежат вновь образованные земельные участки.</w:t>
      </w:r>
    </w:p>
    <w:p w:rsidR="0050406F" w:rsidRPr="0050406F" w:rsidRDefault="0050406F" w:rsidP="0050406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Снятие с учета </w:t>
      </w: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недвижимости осуществляется, например, если дом был снесен, разрушен стихийным бедствием; также подлежат исключению из ЕГРН записи об объектах, которые не являются объектами недвижимости, например, некапитальные строения, сооружения – такие, как киоски, навесы, которые ранее были учтены БТИ. Данная процедура может проводиться в том числе на основании решения суда, которым, например, установлено отсутствие здания (оно разрушено) или что объект, учтенный в ЕГРН, не является недвижимостью.</w:t>
      </w:r>
    </w:p>
    <w:p w:rsidR="0050406F" w:rsidRDefault="0050406F" w:rsidP="0050406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Учет изменений </w:t>
      </w: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в случае изменений характеристик объектов недвижимости. Таким образом фиксируются перепланировка квартиры, пристройка к дому, уточнение границ земельного участка.</w:t>
      </w:r>
    </w:p>
    <w:p w:rsid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Куда и какие документы необходимо подать для кадастрового учета?</w:t>
      </w: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Постановка объекта недвижимости на кадастровый учет начинается с подачи собственником заявления. Сделать это можно онлайн на Портале </w:t>
      </w:r>
      <w:proofErr w:type="spellStart"/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 личном кабинете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его можно подать в одном из офисов МФЦ и с помощью услуги выездного обслуживания ППК «</w:t>
      </w:r>
      <w:proofErr w:type="spellStart"/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0406F" w:rsidRDefault="0068254F" w:rsidP="006825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заявления потребуется </w:t>
      </w:r>
      <w:r w:rsidR="0050406F"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еский план помещения (здания) или </w:t>
      </w:r>
      <w:r w:rsidR="0050406F"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межевой план земельного участка.</w:t>
      </w:r>
    </w:p>
    <w:p w:rsidR="0050406F" w:rsidRDefault="0050406F" w:rsidP="0050406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какие сроки осуществляется постановка на кадастровый учет?</w:t>
      </w: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Законодательно установлено, что при обращении онлайн — через личный кабинет на сайте </w:t>
      </w:r>
      <w:proofErr w:type="spellStart"/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портал «</w:t>
      </w:r>
      <w:proofErr w:type="spellStart"/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постановка на кадастровый учёт осуществляется за 5 дней, при обращении через МФЦ — за 7. Однако в среднем вы получите услугу намного быстрее — за 2 дня при электронном обращении, и за 2,3 дня при обращении через МФЦ.</w:t>
      </w: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Предусмотрена ли государственная пошлина?</w:t>
      </w: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кадастровый учет недвижимости осуществляется бесплатно.</w:t>
      </w: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Чем подтверждается постановка объекта на кадастровый учет?</w:t>
      </w: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кадастрового учета владелец недвижимости получает выписку из ЕГРН. Это документ и подтверждает внесение сведений в ЕГРН.</w:t>
      </w: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ЕГРН можно получить как в бумажном, так и в электронном виде. Онлайн версия с электронной подписью государственного регистратора прав будет отправлена на указанную при подаче заявления электронную почту. Получить ее можно в МФЦ, где она хранится 45 дней. Если в течение этого времени ее не забрать – выписка направляется в архив. </w:t>
      </w: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проверить, стоит ли недвижимость на кадастровом учете?</w:t>
      </w: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 стоит ли недвижимость на кадастровом учете можно несколькими способами</w:t>
      </w:r>
    </w:p>
    <w:p w:rsidR="0050406F" w:rsidRPr="0050406F" w:rsidRDefault="0050406F" w:rsidP="0050406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с помощью сервиса «</w:t>
      </w:r>
      <w:hyperlink r:id="rId6" w:history="1">
        <w:r w:rsidRPr="005040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Справочная информация по объектам недвижимости в режиме online</w:t>
        </w:r>
      </w:hyperlink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» на официальном сайте </w:t>
      </w:r>
      <w:proofErr w:type="spellStart"/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0406F" w:rsidRPr="0050406F" w:rsidRDefault="0050406F" w:rsidP="0050406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 </w:t>
      </w:r>
      <w:hyperlink r:id="rId7" w:history="1">
        <w:r w:rsidRPr="005040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Публичной кадастровой карты</w:t>
        </w:r>
      </w:hyperlink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Можно ли поставить объект на кадастровый учет и одновременно зарегистрировать право на него?</w:t>
      </w:r>
    </w:p>
    <w:p w:rsidR="0050406F" w:rsidRP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большинстве случаев (например, в случае завершения строительства дома, раздела, объединения, перераспределения земельного участка, находящегося в собственности) законодательно установлена обязательность одновременного осуществления государственного кадастрового учета и государственной регистрации прав. В этом случае подается единое заявление.</w:t>
      </w:r>
    </w:p>
    <w:p w:rsidR="0050406F" w:rsidRDefault="0050406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Подать такое заявление для проведения единой процедуры можно в личном кабинете на сайте </w:t>
      </w:r>
      <w:proofErr w:type="spellStart"/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через МФЦ. За регистрацию прав </w:t>
      </w:r>
      <w:r w:rsidRPr="005040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взимается пошлина в размере 2000 руб. для физических лиц и 22000 руб. для юридических.</w:t>
      </w:r>
    </w:p>
    <w:p w:rsidR="0068254F" w:rsidRDefault="0068254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54F" w:rsidRDefault="0068254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54F" w:rsidRDefault="0068254F" w:rsidP="0050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54F" w:rsidRDefault="0068254F" w:rsidP="0068254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sectPr w:rsidR="00682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E2F5F"/>
    <w:multiLevelType w:val="multilevel"/>
    <w:tmpl w:val="23CCC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88731A"/>
    <w:multiLevelType w:val="multilevel"/>
    <w:tmpl w:val="1D940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7D01C3"/>
    <w:multiLevelType w:val="multilevel"/>
    <w:tmpl w:val="846C9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F50E02"/>
    <w:multiLevelType w:val="multilevel"/>
    <w:tmpl w:val="2868A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4F027C"/>
    <w:multiLevelType w:val="multilevel"/>
    <w:tmpl w:val="21D4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A"/>
    <w:rsid w:val="0050406F"/>
    <w:rsid w:val="00521814"/>
    <w:rsid w:val="0068254F"/>
    <w:rsid w:val="00785CAA"/>
    <w:rsid w:val="00C13677"/>
    <w:rsid w:val="00CF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D7E3B"/>
  <w15:chartTrackingRefBased/>
  <w15:docId w15:val="{077D081F-1259-4479-8B10-F14990079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4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0406F"/>
    <w:rPr>
      <w:color w:val="0000FF"/>
      <w:u w:val="single"/>
    </w:rPr>
  </w:style>
  <w:style w:type="character" w:customStyle="1" w:styleId="newsarrowdesktop">
    <w:name w:val="news__arrowdesktop"/>
    <w:basedOn w:val="a0"/>
    <w:rsid w:val="0050406F"/>
  </w:style>
  <w:style w:type="paragraph" w:styleId="a5">
    <w:name w:val="Balloon Text"/>
    <w:basedOn w:val="a"/>
    <w:link w:val="a6"/>
    <w:uiPriority w:val="99"/>
    <w:semiHidden/>
    <w:unhideWhenUsed/>
    <w:rsid w:val="005040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40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8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8041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23351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9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7155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4100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04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75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0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2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3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158331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847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kk.rosreest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.rosreestr.ru/eservices/real-estate-objects-onlin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2023-07-06T04:10:00Z</cp:lastPrinted>
  <dcterms:created xsi:type="dcterms:W3CDTF">2023-07-06T04:02:00Z</dcterms:created>
  <dcterms:modified xsi:type="dcterms:W3CDTF">2023-07-07T01:38:00Z</dcterms:modified>
</cp:coreProperties>
</file>