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966" w:rsidRDefault="00A67966" w:rsidP="00A679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5EA234" wp14:editId="0E814856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66" w:rsidRDefault="00A67966" w:rsidP="00AE4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966" w:rsidRDefault="00A67966" w:rsidP="00AE4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367" w:rsidRPr="00AE4A70" w:rsidRDefault="0014759D" w:rsidP="00AE4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A70">
        <w:rPr>
          <w:rFonts w:ascii="Times New Roman" w:hAnsi="Times New Roman" w:cs="Times New Roman"/>
          <w:b/>
          <w:sz w:val="28"/>
          <w:szCs w:val="28"/>
        </w:rPr>
        <w:t>Об ипотеке в цифрах</w:t>
      </w:r>
    </w:p>
    <w:p w:rsidR="00FC3367" w:rsidRDefault="00FC33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C3367" w:rsidRDefault="001475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сформированы статистические данные по регистрации ипотеки и подведены итоги реализации проекта «Электронная регистрация ипотеки за один день» за ноябрь текущего года.</w:t>
      </w:r>
    </w:p>
    <w:p w:rsidR="00FC3367" w:rsidRDefault="001475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орган регистрации прав поступило 57 обращений о государственной регистрации ипотеки при взаимодействии с кредитными организациями, 56 из них в электронном виде.</w:t>
      </w:r>
    </w:p>
    <w:p w:rsidR="00FC3367" w:rsidRPr="00AE4A70" w:rsidRDefault="001475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E4A70">
        <w:rPr>
          <w:rFonts w:ascii="Times New Roman" w:hAnsi="Times New Roman" w:cs="Times New Roman"/>
          <w:i/>
          <w:color w:val="000000"/>
          <w:sz w:val="28"/>
          <w:szCs w:val="28"/>
        </w:rPr>
        <w:t>В рамках проекта «Электронная ипотека за один день» срок регистрации сделок в Управлении при отсутствии замечаний составляет всего 24 часа вместо установленных 5-7 рабочих дней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- отмечает заместитель руководителя Управления </w:t>
      </w:r>
      <w:r w:rsidRPr="00AE4A70">
        <w:rPr>
          <w:rFonts w:ascii="Times New Roman" w:hAnsi="Times New Roman" w:cs="Times New Roman"/>
          <w:b/>
          <w:color w:val="000000"/>
          <w:sz w:val="28"/>
          <w:szCs w:val="28"/>
        </w:rPr>
        <w:t>Ольга Семашко.</w:t>
      </w:r>
    </w:p>
    <w:p w:rsidR="00FC3367" w:rsidRDefault="001475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Итоги очередного месяца показали, что в течение суток Управление продолжает регистрировать 100 % ипотечных сделок, поступивших в электронном виде. Среднероссийский показатель составляет 95.72 %.</w:t>
      </w:r>
    </w:p>
    <w:p w:rsidR="00AE4A70" w:rsidRDefault="00AE4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A70" w:rsidRDefault="00AE4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A70" w:rsidRDefault="00AE4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A70" w:rsidRDefault="00AE4A70" w:rsidP="00AE4A7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C3367" w:rsidRDefault="00FC33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367" w:rsidRDefault="00FC33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367" w:rsidRDefault="00FC33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367" w:rsidRDefault="00FC33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C3367">
      <w:pgSz w:w="12240" w:h="15840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67"/>
    <w:rsid w:val="0014759D"/>
    <w:rsid w:val="008A519D"/>
    <w:rsid w:val="00A67966"/>
    <w:rsid w:val="00AE4A70"/>
    <w:rsid w:val="00D929E3"/>
    <w:rsid w:val="00FC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CEF8D-CB3F-4AB9-91F8-58504C69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058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47B1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uiPriority w:val="99"/>
    <w:semiHidden/>
    <w:unhideWhenUsed/>
    <w:qFormat/>
    <w:rsid w:val="0053662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429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3D776-C43F-4F52-9DA8-F7B477FF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dc:description/>
  <cp:lastModifiedBy>Napalkova</cp:lastModifiedBy>
  <cp:revision>8</cp:revision>
  <dcterms:created xsi:type="dcterms:W3CDTF">2025-12-09T05:17:00Z</dcterms:created>
  <dcterms:modified xsi:type="dcterms:W3CDTF">2025-12-11T02:18:00Z</dcterms:modified>
  <dc:language>ru-RU</dc:language>
</cp:coreProperties>
</file>