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6E0" w:rsidRDefault="00293AB3">
      <w:pPr>
        <w:jc w:val="right"/>
        <w:rPr>
          <w:rFonts w:ascii="Times New Roman" w:hAnsi="Times New Roman" w:cs="Times New Roman"/>
          <w:b/>
          <w:bCs/>
          <w:sz w:val="28"/>
          <w:szCs w:val="28"/>
        </w:rPr>
      </w:pPr>
      <w:r>
        <w:rPr>
          <w:rFonts w:ascii="Times New Roman" w:hAnsi="Times New Roman" w:cs="Times New Roman"/>
          <w:b/>
          <w:bCs/>
          <w:sz w:val="28"/>
          <w:szCs w:val="28"/>
        </w:rPr>
        <w:t xml:space="preserve">                                        </w:t>
      </w:r>
    </w:p>
    <w:p w:rsidR="008136E0" w:rsidRDefault="00293AB3">
      <w:pPr>
        <w:widowControl/>
        <w:jc w:val="right"/>
        <w:rPr>
          <w:rFonts w:ascii="Times New Roman" w:hAnsi="Times New Roman" w:cs="Times New Roman"/>
          <w:b/>
          <w:color w:val="auto"/>
          <w:sz w:val="28"/>
          <w:szCs w:val="28"/>
        </w:rPr>
      </w:pPr>
      <w:r>
        <w:rPr>
          <w:rFonts w:ascii="Times New Roman" w:hAnsi="Times New Roman" w:cs="Times New Roman"/>
          <w:b/>
          <w:color w:val="auto"/>
          <w:sz w:val="28"/>
          <w:szCs w:val="28"/>
        </w:rPr>
        <w:t xml:space="preserve">                                   </w:t>
      </w:r>
    </w:p>
    <w:p w:rsidR="008136E0" w:rsidRDefault="00293AB3">
      <w:pPr>
        <w:widowControl/>
        <w:jc w:val="center"/>
        <w:rPr>
          <w:rFonts w:ascii="Times New Roman" w:hAnsi="Times New Roman" w:cs="Times New Roman"/>
          <w:b/>
          <w:color w:val="auto"/>
          <w:sz w:val="28"/>
          <w:szCs w:val="28"/>
        </w:rPr>
      </w:pPr>
      <w:r>
        <w:rPr>
          <w:rFonts w:ascii="Times New Roman" w:hAnsi="Times New Roman" w:cs="Times New Roman"/>
          <w:b/>
          <w:color w:val="auto"/>
          <w:sz w:val="28"/>
          <w:szCs w:val="28"/>
        </w:rPr>
        <w:t>РОССИЙСКАЯ ФЕДЕРАЦИЯ</w:t>
      </w:r>
    </w:p>
    <w:p w:rsidR="008136E0" w:rsidRDefault="00293AB3">
      <w:pPr>
        <w:widowControl/>
        <w:jc w:val="center"/>
        <w:rPr>
          <w:rFonts w:ascii="Times New Roman" w:hAnsi="Times New Roman" w:cs="Times New Roman"/>
          <w:b/>
          <w:color w:val="auto"/>
          <w:sz w:val="28"/>
          <w:szCs w:val="28"/>
        </w:rPr>
      </w:pPr>
      <w:r>
        <w:rPr>
          <w:rFonts w:ascii="Times New Roman" w:hAnsi="Times New Roman" w:cs="Times New Roman"/>
          <w:b/>
          <w:color w:val="auto"/>
          <w:sz w:val="28"/>
          <w:szCs w:val="28"/>
        </w:rPr>
        <w:t>РЕСПУБЛИКА АЛТАЙ</w:t>
      </w:r>
    </w:p>
    <w:p w:rsidR="008136E0" w:rsidRDefault="00293AB3">
      <w:pPr>
        <w:widowControl/>
        <w:jc w:val="center"/>
        <w:rPr>
          <w:rFonts w:ascii="Times New Roman" w:hAnsi="Times New Roman" w:cs="Times New Roman"/>
          <w:b/>
          <w:color w:val="auto"/>
          <w:sz w:val="28"/>
          <w:szCs w:val="28"/>
        </w:rPr>
      </w:pPr>
      <w:r>
        <w:rPr>
          <w:rFonts w:ascii="Times New Roman" w:hAnsi="Times New Roman" w:cs="Times New Roman"/>
          <w:b/>
          <w:color w:val="auto"/>
          <w:sz w:val="28"/>
          <w:szCs w:val="28"/>
        </w:rPr>
        <w:t>ЧОЙСКИЙ РАЙОН</w:t>
      </w:r>
    </w:p>
    <w:p w:rsidR="008136E0" w:rsidRDefault="00CB040E">
      <w:pPr>
        <w:widowControl/>
        <w:jc w:val="center"/>
        <w:rPr>
          <w:rFonts w:ascii="Times New Roman" w:hAnsi="Times New Roman" w:cs="Times New Roman"/>
          <w:b/>
          <w:color w:val="auto"/>
          <w:sz w:val="28"/>
          <w:szCs w:val="28"/>
        </w:rPr>
      </w:pPr>
      <w:r>
        <w:rPr>
          <w:rFonts w:ascii="Times New Roman" w:hAnsi="Times New Roman" w:cs="Times New Roman"/>
          <w:b/>
          <w:color w:val="auto"/>
          <w:sz w:val="28"/>
          <w:szCs w:val="28"/>
        </w:rPr>
        <w:t xml:space="preserve">ЫНЫРГИНСКИЙ </w:t>
      </w:r>
      <w:r w:rsidR="00293AB3">
        <w:rPr>
          <w:rFonts w:ascii="Times New Roman" w:hAnsi="Times New Roman" w:cs="Times New Roman"/>
          <w:b/>
          <w:color w:val="auto"/>
          <w:sz w:val="28"/>
          <w:szCs w:val="28"/>
        </w:rPr>
        <w:t>СЕЛЬСКИЙ СОВЕТ ДЕПУТАТОВ</w:t>
      </w:r>
    </w:p>
    <w:p w:rsidR="008136E0" w:rsidRDefault="00CB040E">
      <w:pPr>
        <w:widowControl/>
        <w:jc w:val="center"/>
        <w:rPr>
          <w:rFonts w:ascii="Times New Roman" w:hAnsi="Times New Roman" w:cs="Times New Roman"/>
          <w:b/>
          <w:color w:val="auto"/>
          <w:sz w:val="28"/>
          <w:szCs w:val="28"/>
        </w:rPr>
      </w:pPr>
      <w:r>
        <w:rPr>
          <w:rFonts w:ascii="Times New Roman" w:hAnsi="Times New Roman" w:cs="Times New Roman"/>
          <w:b/>
          <w:color w:val="auto"/>
          <w:sz w:val="28"/>
          <w:szCs w:val="28"/>
        </w:rPr>
        <w:t xml:space="preserve">ДЕВЯТАЯ </w:t>
      </w:r>
      <w:r w:rsidR="00293AB3">
        <w:rPr>
          <w:rFonts w:ascii="Times New Roman" w:hAnsi="Times New Roman" w:cs="Times New Roman"/>
          <w:b/>
          <w:color w:val="auto"/>
          <w:sz w:val="28"/>
          <w:szCs w:val="28"/>
        </w:rPr>
        <w:t>СЕССИЯ</w:t>
      </w:r>
    </w:p>
    <w:p w:rsidR="008136E0" w:rsidRDefault="00CB040E">
      <w:pPr>
        <w:widowControl/>
        <w:jc w:val="center"/>
        <w:rPr>
          <w:rFonts w:ascii="Times New Roman" w:hAnsi="Times New Roman" w:cs="Times New Roman"/>
          <w:b/>
          <w:color w:val="auto"/>
          <w:sz w:val="28"/>
          <w:szCs w:val="28"/>
        </w:rPr>
      </w:pPr>
      <w:r>
        <w:rPr>
          <w:rFonts w:ascii="Times New Roman" w:hAnsi="Times New Roman" w:cs="Times New Roman"/>
          <w:b/>
          <w:color w:val="auto"/>
          <w:sz w:val="28"/>
          <w:szCs w:val="28"/>
        </w:rPr>
        <w:t xml:space="preserve">ПЯТЫЙ </w:t>
      </w:r>
      <w:r w:rsidR="00293AB3">
        <w:rPr>
          <w:rFonts w:ascii="Times New Roman" w:hAnsi="Times New Roman" w:cs="Times New Roman"/>
          <w:b/>
          <w:color w:val="auto"/>
          <w:sz w:val="28"/>
          <w:szCs w:val="28"/>
        </w:rPr>
        <w:t>СОЗЫВ</w:t>
      </w:r>
    </w:p>
    <w:p w:rsidR="008136E0" w:rsidRDefault="008136E0">
      <w:pPr>
        <w:widowControl/>
        <w:jc w:val="center"/>
        <w:rPr>
          <w:rFonts w:ascii="Times New Roman" w:hAnsi="Times New Roman" w:cs="Times New Roman"/>
          <w:b/>
          <w:color w:val="auto"/>
          <w:sz w:val="28"/>
          <w:szCs w:val="28"/>
        </w:rPr>
      </w:pPr>
    </w:p>
    <w:p w:rsidR="008136E0" w:rsidRDefault="008136E0">
      <w:pPr>
        <w:widowControl/>
        <w:jc w:val="center"/>
        <w:rPr>
          <w:rFonts w:ascii="Times New Roman" w:hAnsi="Times New Roman" w:cs="Times New Roman"/>
          <w:b/>
          <w:color w:val="auto"/>
          <w:sz w:val="28"/>
          <w:szCs w:val="28"/>
        </w:rPr>
      </w:pPr>
    </w:p>
    <w:p w:rsidR="008136E0" w:rsidRDefault="00293AB3">
      <w:pPr>
        <w:widowControl/>
        <w:jc w:val="center"/>
        <w:rPr>
          <w:rFonts w:ascii="Times New Roman" w:hAnsi="Times New Roman" w:cs="Times New Roman"/>
          <w:b/>
          <w:color w:val="auto"/>
          <w:sz w:val="28"/>
          <w:szCs w:val="28"/>
        </w:rPr>
      </w:pPr>
      <w:r>
        <w:rPr>
          <w:rFonts w:ascii="Times New Roman" w:hAnsi="Times New Roman" w:cs="Times New Roman"/>
          <w:b/>
          <w:color w:val="auto"/>
          <w:sz w:val="28"/>
          <w:szCs w:val="28"/>
        </w:rPr>
        <w:t>РЕШЕНИЕ</w:t>
      </w:r>
    </w:p>
    <w:p w:rsidR="008136E0" w:rsidRDefault="00293AB3">
      <w:pPr>
        <w:widowControl/>
        <w:jc w:val="center"/>
        <w:rPr>
          <w:rFonts w:ascii="Times New Roman" w:hAnsi="Times New Roman" w:cs="Times New Roman"/>
          <w:b/>
          <w:color w:val="auto"/>
          <w:sz w:val="28"/>
          <w:szCs w:val="28"/>
        </w:rPr>
      </w:pPr>
      <w:r>
        <w:rPr>
          <w:rFonts w:ascii="Times New Roman" w:hAnsi="Times New Roman" w:cs="Times New Roman"/>
          <w:b/>
          <w:color w:val="auto"/>
          <w:sz w:val="28"/>
          <w:szCs w:val="28"/>
        </w:rPr>
        <w:t xml:space="preserve">От </w:t>
      </w:r>
      <w:r w:rsidRPr="00E61A1F">
        <w:rPr>
          <w:rFonts w:ascii="Times New Roman" w:hAnsi="Times New Roman" w:cs="Times New Roman"/>
          <w:b/>
          <w:color w:val="auto"/>
          <w:sz w:val="28"/>
          <w:szCs w:val="28"/>
        </w:rPr>
        <w:t>«</w:t>
      </w:r>
      <w:r w:rsidR="00E61A1F" w:rsidRPr="00E61A1F">
        <w:rPr>
          <w:rFonts w:ascii="Times New Roman" w:hAnsi="Times New Roman" w:cs="Times New Roman"/>
          <w:b/>
          <w:color w:val="auto"/>
          <w:sz w:val="28"/>
          <w:szCs w:val="28"/>
        </w:rPr>
        <w:t>18</w:t>
      </w:r>
      <w:r w:rsidRPr="00E61A1F">
        <w:rPr>
          <w:rFonts w:ascii="Times New Roman" w:hAnsi="Times New Roman" w:cs="Times New Roman"/>
          <w:b/>
          <w:color w:val="auto"/>
          <w:sz w:val="28"/>
          <w:szCs w:val="28"/>
        </w:rPr>
        <w:t xml:space="preserve">» </w:t>
      </w:r>
      <w:r w:rsidR="00E61A1F">
        <w:rPr>
          <w:rFonts w:ascii="Times New Roman" w:hAnsi="Times New Roman" w:cs="Times New Roman"/>
          <w:b/>
          <w:color w:val="auto"/>
          <w:sz w:val="28"/>
          <w:szCs w:val="28"/>
        </w:rPr>
        <w:t>ноября</w:t>
      </w:r>
      <w:r>
        <w:rPr>
          <w:rFonts w:ascii="Times New Roman" w:hAnsi="Times New Roman" w:cs="Times New Roman"/>
          <w:b/>
          <w:color w:val="auto"/>
          <w:sz w:val="28"/>
          <w:szCs w:val="28"/>
        </w:rPr>
        <w:t xml:space="preserve"> 2024г                                                                           № </w:t>
      </w:r>
      <w:r w:rsidR="00E61A1F">
        <w:rPr>
          <w:rFonts w:ascii="Times New Roman" w:hAnsi="Times New Roman" w:cs="Times New Roman"/>
          <w:b/>
          <w:color w:val="auto"/>
          <w:sz w:val="28"/>
          <w:szCs w:val="28"/>
        </w:rPr>
        <w:t>9-1</w:t>
      </w:r>
    </w:p>
    <w:p w:rsidR="008136E0" w:rsidRDefault="008136E0">
      <w:pPr>
        <w:ind w:left="543"/>
        <w:rPr>
          <w:rStyle w:val="HTML1"/>
          <w:rFonts w:ascii="Times New Roman" w:hAnsi="Times New Roman" w:cs="Times New Roman"/>
          <w:b/>
          <w:bCs/>
          <w:sz w:val="28"/>
          <w:szCs w:val="28"/>
        </w:rPr>
      </w:pPr>
    </w:p>
    <w:p w:rsidR="008136E0" w:rsidRDefault="00293AB3">
      <w:pPr>
        <w:jc w:val="both"/>
        <w:rPr>
          <w:rStyle w:val="HTML1"/>
          <w:rFonts w:ascii="Times New Roman" w:hAnsi="Times New Roman" w:cs="Times New Roman"/>
          <w:b/>
          <w:sz w:val="28"/>
          <w:szCs w:val="28"/>
        </w:rPr>
      </w:pPr>
      <w:r>
        <w:rPr>
          <w:rStyle w:val="HTML1"/>
          <w:rFonts w:ascii="Times New Roman" w:hAnsi="Times New Roman" w:cs="Times New Roman"/>
          <w:b/>
          <w:sz w:val="28"/>
          <w:szCs w:val="28"/>
        </w:rPr>
        <w:t xml:space="preserve">«О земельном налоге на территории  </w:t>
      </w:r>
    </w:p>
    <w:p w:rsidR="008136E0" w:rsidRDefault="00293AB3">
      <w:pPr>
        <w:pStyle w:val="ConsPlusTitle"/>
        <w:outlineLvl w:val="0"/>
        <w:rPr>
          <w:rFonts w:ascii="Times New Roman" w:hAnsi="Times New Roman" w:cs="Times New Roman"/>
          <w:sz w:val="28"/>
          <w:szCs w:val="28"/>
        </w:rPr>
      </w:pPr>
      <w:r>
        <w:rPr>
          <w:rFonts w:ascii="Times New Roman" w:hAnsi="Times New Roman" w:cs="Times New Roman"/>
          <w:sz w:val="28"/>
          <w:szCs w:val="28"/>
        </w:rPr>
        <w:t xml:space="preserve">муниципального образования </w:t>
      </w:r>
    </w:p>
    <w:p w:rsidR="008136E0" w:rsidRDefault="00293AB3">
      <w:pPr>
        <w:pStyle w:val="ConsPlusTitle"/>
        <w:outlineLvl w:val="0"/>
        <w:rPr>
          <w:rFonts w:ascii="Times New Roman" w:hAnsi="Times New Roman" w:cs="Times New Roman"/>
          <w:sz w:val="28"/>
          <w:szCs w:val="28"/>
        </w:rPr>
      </w:pPr>
      <w:r w:rsidRPr="00CB040E">
        <w:rPr>
          <w:rFonts w:ascii="Times New Roman" w:hAnsi="Times New Roman" w:cs="Times New Roman"/>
          <w:sz w:val="28"/>
          <w:szCs w:val="28"/>
        </w:rPr>
        <w:t>«</w:t>
      </w:r>
      <w:r w:rsidR="00CB040E" w:rsidRPr="00CB040E">
        <w:rPr>
          <w:rFonts w:ascii="Times New Roman" w:hAnsi="Times New Roman" w:cs="Times New Roman"/>
          <w:sz w:val="28"/>
          <w:szCs w:val="28"/>
        </w:rPr>
        <w:t>Ыныргинское</w:t>
      </w:r>
      <w:r w:rsidR="00CB040E">
        <w:rPr>
          <w:rFonts w:ascii="Times New Roman" w:hAnsi="Times New Roman" w:cs="Times New Roman"/>
          <w:sz w:val="28"/>
          <w:szCs w:val="28"/>
        </w:rPr>
        <w:t xml:space="preserve"> сельское поселение»</w:t>
      </w:r>
    </w:p>
    <w:p w:rsidR="008136E0" w:rsidRDefault="008136E0">
      <w:pPr>
        <w:ind w:left="543"/>
        <w:rPr>
          <w:rStyle w:val="HTML1"/>
          <w:rFonts w:ascii="Times New Roman" w:hAnsi="Times New Roman" w:cs="Times New Roman"/>
          <w:sz w:val="28"/>
          <w:szCs w:val="28"/>
        </w:rPr>
      </w:pP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главой 31 Налогового кодекса Российской Федерации, Федеральным законом от 6 октября 2003 г. № 131-ФЗ «Об общих принципах организации местного самоуправления в Российской Федерации», Федеральным законом от 02 апреля 2014 № 44-ФЗ </w:t>
      </w:r>
      <w:bookmarkStart w:id="0" w:name="_GoBack"/>
      <w:bookmarkEnd w:id="0"/>
      <w:r>
        <w:rPr>
          <w:rFonts w:ascii="Times New Roman" w:hAnsi="Times New Roman" w:cs="Times New Roman"/>
          <w:sz w:val="28"/>
          <w:szCs w:val="28"/>
        </w:rPr>
        <w:t xml:space="preserve">«Об участии граждан в охране общественного порядка», пунктом 7 статьи 4 Закона Республики Алтай от 07 июля 2015 года №33-РЗ «О регулировании отдельных вопросов участия граждан в охране общественного порядка на территории Республики Алтай», руководствуясь Уставом муниципального образования </w:t>
      </w:r>
      <w:r w:rsidR="00CB040E">
        <w:rPr>
          <w:rFonts w:ascii="Times New Roman" w:hAnsi="Times New Roman" w:cs="Times New Roman"/>
          <w:sz w:val="28"/>
          <w:szCs w:val="28"/>
        </w:rPr>
        <w:t>Ыныргинское</w:t>
      </w:r>
      <w:r>
        <w:rPr>
          <w:rFonts w:ascii="Times New Roman" w:hAnsi="Times New Roman" w:cs="Times New Roman"/>
          <w:sz w:val="28"/>
          <w:szCs w:val="28"/>
        </w:rPr>
        <w:t xml:space="preserve"> сельское поселение, Совет депутатов муниципального образования </w:t>
      </w:r>
      <w:r w:rsidR="00CB040E">
        <w:rPr>
          <w:rFonts w:ascii="Times New Roman" w:hAnsi="Times New Roman" w:cs="Times New Roman"/>
          <w:sz w:val="28"/>
          <w:szCs w:val="28"/>
        </w:rPr>
        <w:t>Ыныргинское</w:t>
      </w:r>
      <w:r>
        <w:rPr>
          <w:rFonts w:ascii="Times New Roman" w:hAnsi="Times New Roman" w:cs="Times New Roman"/>
          <w:sz w:val="28"/>
          <w:szCs w:val="28"/>
        </w:rPr>
        <w:t xml:space="preserve"> сельское поселение</w:t>
      </w:r>
    </w:p>
    <w:p w:rsidR="008136E0" w:rsidRDefault="00293AB3">
      <w:pPr>
        <w:jc w:val="center"/>
        <w:rPr>
          <w:rFonts w:ascii="Times New Roman" w:hAnsi="Times New Roman" w:cs="Times New Roman"/>
          <w:b/>
          <w:sz w:val="28"/>
          <w:szCs w:val="28"/>
        </w:rPr>
      </w:pPr>
      <w:r>
        <w:rPr>
          <w:rFonts w:ascii="Times New Roman" w:hAnsi="Times New Roman" w:cs="Times New Roman"/>
          <w:b/>
          <w:sz w:val="28"/>
          <w:szCs w:val="28"/>
        </w:rPr>
        <w:t>РЕШИЛ:</w:t>
      </w:r>
    </w:p>
    <w:p w:rsidR="008136E0" w:rsidRDefault="008136E0">
      <w:pPr>
        <w:rPr>
          <w:rFonts w:ascii="Times New Roman" w:hAnsi="Times New Roman" w:cs="Times New Roman"/>
          <w:sz w:val="28"/>
          <w:szCs w:val="28"/>
        </w:rPr>
      </w:pP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 xml:space="preserve">1.Установить и ввести в действие с 1 января 2025 года на территории муниципального образования </w:t>
      </w:r>
      <w:r w:rsidR="00CB040E">
        <w:rPr>
          <w:rFonts w:ascii="Times New Roman" w:hAnsi="Times New Roman" w:cs="Times New Roman"/>
          <w:sz w:val="28"/>
          <w:szCs w:val="28"/>
        </w:rPr>
        <w:t>Ыныргинское</w:t>
      </w:r>
      <w:r>
        <w:rPr>
          <w:rFonts w:ascii="Times New Roman" w:hAnsi="Times New Roman" w:cs="Times New Roman"/>
          <w:sz w:val="28"/>
          <w:szCs w:val="28"/>
        </w:rPr>
        <w:t xml:space="preserve"> сельское поселение земельный налог (далее - налог), определить порядок и сроки его уплаты.</w:t>
      </w:r>
    </w:p>
    <w:p w:rsidR="008136E0" w:rsidRDefault="00293AB3">
      <w:pPr>
        <w:ind w:firstLine="567"/>
        <w:jc w:val="both"/>
        <w:rPr>
          <w:rStyle w:val="HTML1"/>
          <w:rFonts w:ascii="Times New Roman" w:hAnsi="Times New Roman" w:cs="Times New Roman"/>
          <w:sz w:val="28"/>
          <w:szCs w:val="28"/>
        </w:rPr>
      </w:pPr>
      <w:r>
        <w:rPr>
          <w:rFonts w:ascii="Times New Roman" w:hAnsi="Times New Roman" w:cs="Times New Roman"/>
          <w:sz w:val="28"/>
          <w:szCs w:val="28"/>
        </w:rPr>
        <w:t xml:space="preserve">2.Земельный налог обязателен к уплате на территории муниципального образования </w:t>
      </w:r>
      <w:r w:rsidR="00CB040E">
        <w:rPr>
          <w:rStyle w:val="HTML1"/>
          <w:rFonts w:ascii="Times New Roman" w:hAnsi="Times New Roman" w:cs="Times New Roman"/>
          <w:sz w:val="28"/>
          <w:szCs w:val="28"/>
        </w:rPr>
        <w:t>Ыныргинское</w:t>
      </w:r>
      <w:r>
        <w:rPr>
          <w:rStyle w:val="HTML1"/>
          <w:rFonts w:ascii="Times New Roman" w:hAnsi="Times New Roman" w:cs="Times New Roman"/>
          <w:sz w:val="28"/>
          <w:szCs w:val="28"/>
        </w:rPr>
        <w:t xml:space="preserve"> сельское поселение организациями и физическими лицами, являющимися налогоплательщиками в соответствии со статьей 388 </w:t>
      </w:r>
      <w:r>
        <w:rPr>
          <w:rFonts w:ascii="Times New Roman" w:hAnsi="Times New Roman" w:cs="Times New Roman"/>
          <w:sz w:val="28"/>
          <w:szCs w:val="28"/>
        </w:rPr>
        <w:t>Налогового кодекса Российской Федерации</w:t>
      </w:r>
      <w:r>
        <w:rPr>
          <w:rStyle w:val="HTML1"/>
          <w:rFonts w:ascii="Times New Roman" w:hAnsi="Times New Roman" w:cs="Times New Roman"/>
          <w:sz w:val="28"/>
          <w:szCs w:val="28"/>
        </w:rPr>
        <w:t>.</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3.</w:t>
      </w:r>
      <w:r>
        <w:t xml:space="preserve"> </w:t>
      </w:r>
      <w:r>
        <w:rPr>
          <w:rFonts w:ascii="Times New Roman" w:hAnsi="Times New Roman" w:cs="Times New Roman"/>
          <w:sz w:val="28"/>
          <w:szCs w:val="28"/>
        </w:rPr>
        <w:t>Установить налоговые ставки от налоговой базы, определяемой в соответствии со статьей 390 Налогового кодекса Российской Федерации, в следующих размерах:</w:t>
      </w:r>
      <w:r>
        <w:rPr>
          <w:rFonts w:ascii="Times New Roman" w:hAnsi="Times New Roman" w:cs="Times New Roman"/>
          <w:sz w:val="28"/>
          <w:szCs w:val="28"/>
        </w:rPr>
        <w:tab/>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Pr="002305F2">
        <w:rPr>
          <w:rFonts w:ascii="Times New Roman" w:hAnsi="Times New Roman" w:cs="Times New Roman"/>
          <w:sz w:val="28"/>
          <w:szCs w:val="28"/>
        </w:rPr>
        <w:t>0,3</w:t>
      </w:r>
      <w:r>
        <w:rPr>
          <w:rFonts w:ascii="Times New Roman" w:hAnsi="Times New Roman" w:cs="Times New Roman"/>
          <w:sz w:val="28"/>
          <w:szCs w:val="28"/>
        </w:rPr>
        <w:t xml:space="preserve"> процента в отношении земельных участков:</w:t>
      </w:r>
      <w:r>
        <w:rPr>
          <w:rFonts w:ascii="Times New Roman" w:hAnsi="Times New Roman" w:cs="Times New Roman"/>
          <w:sz w:val="28"/>
          <w:szCs w:val="28"/>
        </w:rPr>
        <w:tab/>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 xml:space="preserve">- занятых жилищным фондом и (или) объектами инженерной инфраструктуры жилищно-коммунального комплекса (за исключением части земельного участка, приходящейся на объект недвижимого имущества, не относящийся к жилищному фонду и (или) к объектам инженерной инфраструктуры жилищно-коммунального комплекса) или приобретенных </w:t>
      </w:r>
      <w:r>
        <w:rPr>
          <w:rFonts w:ascii="Times New Roman" w:hAnsi="Times New Roman" w:cs="Times New Roman"/>
          <w:sz w:val="28"/>
          <w:szCs w:val="28"/>
        </w:rPr>
        <w:lastRenderedPageBreak/>
        <w:t>(предоставленных) для жилищного строительства, за исключением указанных в настоящем абзаце земельных участков, приобретенных (предоставленных) для индивидуального жилищного строительства, используемых в предпринимательской деятельности, и земельных участков, кадастровая стоимость каждого из которых превышает 300 миллионов рублей;</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 не используемых в предпринимательской деятельности, приобретенных (предоставленных) для ведения личного подсобного хозяйства, садоводства или огородничества, а также земельных участков общего назначения, предусмотренных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за исключением указанных в настоящем абзаце земельных участков, кадастровая стоимость каждого из которых превышает 300 миллионов рублей;</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 ограниченных в обороте в соответствии с законодательством Российской Федерации, предоставленных для обеспечения обороны, безопасности и таможенных нужд.</w:t>
      </w:r>
    </w:p>
    <w:p w:rsidR="008136E0" w:rsidRPr="00CB040E" w:rsidRDefault="00293AB3">
      <w:pPr>
        <w:ind w:firstLine="567"/>
        <w:jc w:val="both"/>
        <w:rPr>
          <w:rFonts w:ascii="Times New Roman" w:hAnsi="Times New Roman" w:cs="Times New Roman"/>
          <w:sz w:val="28"/>
          <w:szCs w:val="28"/>
        </w:rPr>
      </w:pPr>
      <w:r w:rsidRPr="00CB040E">
        <w:rPr>
          <w:rFonts w:ascii="Times New Roman" w:hAnsi="Times New Roman" w:cs="Times New Roman"/>
          <w:sz w:val="28"/>
          <w:szCs w:val="28"/>
        </w:rPr>
        <w:t xml:space="preserve">2) </w:t>
      </w:r>
      <w:r w:rsidRPr="002305F2">
        <w:rPr>
          <w:rFonts w:ascii="Times New Roman" w:hAnsi="Times New Roman" w:cs="Times New Roman"/>
          <w:sz w:val="28"/>
          <w:szCs w:val="28"/>
        </w:rPr>
        <w:t>1</w:t>
      </w:r>
      <w:r w:rsidR="002305F2" w:rsidRPr="002305F2">
        <w:rPr>
          <w:rFonts w:ascii="Times New Roman" w:hAnsi="Times New Roman" w:cs="Times New Roman"/>
          <w:sz w:val="28"/>
          <w:szCs w:val="28"/>
        </w:rPr>
        <w:t>,0</w:t>
      </w:r>
      <w:r w:rsidRPr="00CB040E">
        <w:rPr>
          <w:rFonts w:ascii="Times New Roman" w:hAnsi="Times New Roman" w:cs="Times New Roman"/>
          <w:sz w:val="28"/>
          <w:szCs w:val="28"/>
        </w:rPr>
        <w:t xml:space="preserve"> процент в отношении земельных участков находящихся в постоянно бессрочном пользовании категория земель: земли населенных пунктов - для рекреационного использования</w:t>
      </w:r>
      <w:r w:rsidR="00CB040E" w:rsidRPr="00CB040E">
        <w:rPr>
          <w:rFonts w:ascii="Times New Roman" w:hAnsi="Times New Roman" w:cs="Times New Roman"/>
          <w:sz w:val="28"/>
          <w:szCs w:val="28"/>
        </w:rPr>
        <w:t>.</w:t>
      </w:r>
      <w:r w:rsidRPr="00CB040E">
        <w:rPr>
          <w:rFonts w:ascii="Times New Roman" w:hAnsi="Times New Roman" w:cs="Times New Roman"/>
          <w:sz w:val="22"/>
          <w:szCs w:val="28"/>
        </w:rPr>
        <w:t xml:space="preserve"> </w:t>
      </w:r>
    </w:p>
    <w:p w:rsidR="008136E0" w:rsidRPr="00CB040E" w:rsidRDefault="00293AB3">
      <w:pPr>
        <w:ind w:firstLine="567"/>
        <w:jc w:val="both"/>
        <w:rPr>
          <w:rFonts w:ascii="Times New Roman" w:hAnsi="Times New Roman" w:cs="Times New Roman"/>
          <w:sz w:val="28"/>
          <w:szCs w:val="28"/>
        </w:rPr>
      </w:pPr>
      <w:r w:rsidRPr="00CB040E">
        <w:rPr>
          <w:rFonts w:ascii="Times New Roman" w:hAnsi="Times New Roman" w:cs="Times New Roman"/>
          <w:sz w:val="28"/>
          <w:szCs w:val="28"/>
        </w:rPr>
        <w:t xml:space="preserve">3) </w:t>
      </w:r>
      <w:r w:rsidR="00CB040E" w:rsidRPr="002305F2">
        <w:rPr>
          <w:rFonts w:ascii="Times New Roman" w:hAnsi="Times New Roman" w:cs="Times New Roman"/>
          <w:sz w:val="28"/>
          <w:szCs w:val="28"/>
        </w:rPr>
        <w:t>1</w:t>
      </w:r>
      <w:r w:rsidR="002305F2" w:rsidRPr="002305F2">
        <w:rPr>
          <w:rFonts w:ascii="Times New Roman" w:hAnsi="Times New Roman" w:cs="Times New Roman"/>
          <w:sz w:val="28"/>
          <w:szCs w:val="28"/>
        </w:rPr>
        <w:t>,0</w:t>
      </w:r>
      <w:r w:rsidR="00CB040E" w:rsidRPr="00CB040E">
        <w:rPr>
          <w:rFonts w:ascii="Times New Roman" w:hAnsi="Times New Roman" w:cs="Times New Roman"/>
          <w:sz w:val="28"/>
          <w:szCs w:val="28"/>
        </w:rPr>
        <w:t xml:space="preserve"> процент</w:t>
      </w:r>
      <w:r w:rsidRPr="00CB040E">
        <w:rPr>
          <w:rFonts w:ascii="Times New Roman" w:hAnsi="Times New Roman" w:cs="Times New Roman"/>
          <w:sz w:val="28"/>
          <w:szCs w:val="28"/>
        </w:rPr>
        <w:t xml:space="preserve"> в отношении земельных участков, с видом разрешенного использования предназначенных для размещения административных и офисных зданий объектов образования, науки, здравоохранения и социального обеспечения, физической культуры и спорта, культуры и искусства; </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color w:val="auto"/>
          <w:sz w:val="28"/>
          <w:szCs w:val="28"/>
        </w:rPr>
        <w:t xml:space="preserve">) </w:t>
      </w:r>
      <w:r w:rsidRPr="002305F2">
        <w:rPr>
          <w:rFonts w:ascii="Times New Roman" w:hAnsi="Times New Roman" w:cs="Times New Roman"/>
          <w:color w:val="auto"/>
          <w:sz w:val="28"/>
          <w:szCs w:val="28"/>
        </w:rPr>
        <w:t>1,5</w:t>
      </w:r>
      <w:r>
        <w:rPr>
          <w:rFonts w:ascii="Times New Roman" w:hAnsi="Times New Roman" w:cs="Times New Roman"/>
          <w:color w:val="auto"/>
          <w:sz w:val="28"/>
          <w:szCs w:val="28"/>
        </w:rPr>
        <w:t xml:space="preserve"> </w:t>
      </w:r>
      <w:r>
        <w:rPr>
          <w:rFonts w:ascii="Times New Roman" w:hAnsi="Times New Roman" w:cs="Times New Roman"/>
          <w:sz w:val="28"/>
          <w:szCs w:val="28"/>
        </w:rPr>
        <w:t>процента от кадастровой стоимости в отношении прочих земельных участков.</w:t>
      </w:r>
    </w:p>
    <w:p w:rsidR="008136E0" w:rsidRDefault="00293AB3">
      <w:pPr>
        <w:tabs>
          <w:tab w:val="left" w:pos="6150"/>
        </w:tabs>
        <w:ind w:firstLine="567"/>
        <w:jc w:val="both"/>
        <w:rPr>
          <w:rFonts w:ascii="Times New Roman" w:hAnsi="Times New Roman" w:cs="Times New Roman"/>
          <w:sz w:val="28"/>
          <w:szCs w:val="28"/>
        </w:rPr>
      </w:pPr>
      <w:r>
        <w:rPr>
          <w:rFonts w:ascii="Times New Roman" w:hAnsi="Times New Roman" w:cs="Times New Roman"/>
          <w:sz w:val="28"/>
          <w:szCs w:val="28"/>
        </w:rPr>
        <w:tab/>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4</w:t>
      </w:r>
      <w:r>
        <w:t xml:space="preserve">. </w:t>
      </w:r>
      <w:r>
        <w:rPr>
          <w:rFonts w:ascii="Times New Roman" w:hAnsi="Times New Roman" w:cs="Times New Roman"/>
          <w:sz w:val="28"/>
          <w:szCs w:val="28"/>
        </w:rPr>
        <w:t>Налогоплательщики-организации уплачивают налог в сроки установленные пунктом 1 статьи 397 Налогового кодекса Российской Федерации, в порядке, установленном пунктами 2, 3, 5 статьи 397 Налогового кодекса Российской Федерации</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Налогоплательщики-физические лица уплачивают налог в сроки установленные пунктом 1 статьи 397 Налогового кодекса Российской Федерации, в порядке установленном пунктами 3, 4 статьи 397 Налогового кодекса Российской Федерации.</w:t>
      </w:r>
    </w:p>
    <w:p w:rsidR="008136E0" w:rsidRDefault="008136E0">
      <w:pPr>
        <w:ind w:firstLine="567"/>
        <w:jc w:val="both"/>
        <w:rPr>
          <w:rFonts w:ascii="Times New Roman" w:hAnsi="Times New Roman" w:cs="Times New Roman"/>
          <w:sz w:val="28"/>
          <w:szCs w:val="28"/>
        </w:rPr>
      </w:pP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5. Установить налоговую льготу по земельному налогу (далее - налоговая льгота) в виде освобождения от уплаты налога следующим категориям налогоплательщиков:</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1) - членам добровольной пожарной охраны, зарегистрированные в реестре, и действующих(ей) на территории Чойского района Республики Алтай;</w:t>
      </w:r>
    </w:p>
    <w:p w:rsidR="008136E0" w:rsidRDefault="00293AB3">
      <w:pPr>
        <w:ind w:firstLine="567"/>
        <w:jc w:val="both"/>
        <w:rPr>
          <w:rFonts w:ascii="Times New Roman" w:hAnsi="Times New Roman" w:cs="Times New Roman"/>
          <w:sz w:val="28"/>
          <w:szCs w:val="28"/>
        </w:rPr>
      </w:pPr>
      <w:r>
        <w:rPr>
          <w:rFonts w:ascii="Times New Roman" w:hAnsi="Times New Roman" w:cs="Times New Roman"/>
          <w:i/>
          <w:sz w:val="28"/>
          <w:szCs w:val="28"/>
        </w:rPr>
        <w:t xml:space="preserve">- </w:t>
      </w:r>
      <w:r>
        <w:rPr>
          <w:rFonts w:ascii="Times New Roman" w:hAnsi="Times New Roman" w:cs="Times New Roman"/>
          <w:sz w:val="28"/>
          <w:szCs w:val="28"/>
        </w:rPr>
        <w:t>членам семей погибшего гражданина при исполнении обязанностей военной службы из числа лиц, указанных в пункте 3 статьи 5 настоящего решения (далее - член семьи погибшего).</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 xml:space="preserve">2) членам добровольных народных дружин, принимающих участие в мероприятиях по охране общественного порядка в составе народных(ой) дружин(ы), действующих(ей) на территории Чойского района Республики </w:t>
      </w:r>
      <w:r>
        <w:rPr>
          <w:rFonts w:ascii="Times New Roman" w:hAnsi="Times New Roman" w:cs="Times New Roman"/>
          <w:sz w:val="28"/>
          <w:szCs w:val="28"/>
        </w:rPr>
        <w:lastRenderedPageBreak/>
        <w:t>Алтай</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3) налогоплательщиков из числа лиц, принимающих (принимавших) участие в специальной военной операции (в выполнении задач специальной военной операции) на территориях Украины, Донецкой Народной Республики, Луганской Народной Республики, Херсонской области, Запорожской области (далее - специальная военная операция):</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 физические лица, призванные на военную службу в соответствии с Указом Президента Российской Федерации от 21 сентября 2022 года N 647 "Об объявлении частичной мобилизации в Российской Федерации";</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 физические лица, проходящие (проходившие) военную службу в Вооруженных Силах Российской Федерации по контракту, а также физические лица, заключившие контракт о добровольном содействии в выполнении задач, возложенных на Вооруженные Силы Российской Федерации;</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 физические лица, находящиеся (находившиеся) на военной службе (службе) в войсках национальной гвардии Российской Федерации, органах внутренних дел Российской Федерации, в спасательных воинских формированиях, специальных формированиях и органах, указанных в пункте 6 статьи 1 Федерального закона от 31 мая 1996 года N 61-ФЗ "Об обороне";</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 физические лица, заключившие контракт (имевшие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 члены семей лиц, указанных в пункте 3 статьи 5 настоящего решения (далее - член семьи участника специальной военной операции).</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В целях настоящего пунктов 1, 2 настоящей статьи к членам семьи погибшего и членам семьи участника специальной военной операции относятся:</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 супруга (супруг) погибшего гражданина или члена семьи участника специальной военной операции, не вступившая (не вступивший) в повторный брак;</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 родители погибшего гражданина или члена семьи участника специальной военной операции;</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 ребенок (дети) погибшего гражданина или члена семьи участника специальной военной операции, не достигший (не достигшие) возраста 18 лет, или ребенок (дети) старше возраста 18 лет, ставший (ставшие) инвалидом (инвалидами) до достижения им (ими) возраста 18 лет, а также ребенок (дети), обучающийся (обучающиеся) в общеобразовательных организациях, профессиональных образовательных организациях или образовательных организациях высшего образования по очной форме обучения - до окончания обучения, но не более чем до достижения им (ими) возраста 23 лет.</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5.1 Налоговая льгота, предусмотренная в пунктах 1-3 статьи 5 настоящего решения, предоставляется начиная с налогового периода 2024 года.</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 xml:space="preserve">Налоговая льгота, предусмотренная в пункте 2 статьи 5 настоящего решения, предоставляется при условии участия в специальной военной операции. Периодом участия в специальной военной операции (при </w:t>
      </w:r>
      <w:r>
        <w:rPr>
          <w:rFonts w:ascii="Times New Roman" w:hAnsi="Times New Roman" w:cs="Times New Roman"/>
          <w:sz w:val="28"/>
          <w:szCs w:val="28"/>
        </w:rPr>
        <w:lastRenderedPageBreak/>
        <w:t>выполнении задач в период проведения специальной военной операции) для целей настоящей статьи признается налоговый период, в течение которого лицо было привлечено к участию в специальной военной операции (при выполнении задач в период проведения специальной военной операции) независимо от срока такого участия (выполнения задач) в течение налогового периода.</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5.2 Налогоплательщикам - физическим лицам, имеющим право на налоговые льготы, указанные в статье 5 настоящего решения, налоговая льгота предоставляется в отношении одного объекта налогообложения по выбору налогоплательщика.</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Заявление о выбранном налогоплательщиком объекте налогообложения, в отношении которого предоставляется налоговая льгота, представляется им в налоговый орган.</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Налогоплательщики, имеющие право на налоговые льготы, указанные в статье 5 настоящего решения,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Право на налоговые льготы физическим лицам, установленные в статье 5 настоящего решения, не распространяются на земельные участки, непосредственно используемые в предпринимательской деятельности.</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Представление заявления о предоставлении налоговой льготы, подтверждение права налогоплательщика на налоговую льготу, рассмотрение налоговым органом такого заявления,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 аналогичном порядку, предусмотренному пунктом 3 статьи 361.1 Налогового кодекса Российской Федерации.</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5.3 Налоговая льгота, пунктом 2 статьи 5 настоящего решения, предоставляется при одновременном соблюдении следующих условий:</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 xml:space="preserve">- наличие регистрации по месту жительства на территории муниципального образования </w:t>
      </w:r>
      <w:r w:rsidR="00903A29">
        <w:rPr>
          <w:rFonts w:ascii="Times New Roman" w:hAnsi="Times New Roman" w:cs="Times New Roman"/>
          <w:sz w:val="28"/>
          <w:szCs w:val="28"/>
        </w:rPr>
        <w:t xml:space="preserve">Ыныргинское </w:t>
      </w:r>
      <w:r>
        <w:rPr>
          <w:rFonts w:ascii="Times New Roman" w:hAnsi="Times New Roman" w:cs="Times New Roman"/>
          <w:sz w:val="28"/>
          <w:szCs w:val="28"/>
        </w:rPr>
        <w:t xml:space="preserve">сельское поселение; </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 членство гражданина в составе народных(ой) дружин(ы), действующих(ей) на территории Чойского района Республики Алтай;</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 xml:space="preserve">- наличие объектов налогообложения в соответствии с Налоговым кодексом Российской Федерации по земельному налогу на территории муниципального образования </w:t>
      </w:r>
      <w:r w:rsidR="00903A29">
        <w:rPr>
          <w:rFonts w:ascii="Times New Roman" w:hAnsi="Times New Roman" w:cs="Times New Roman"/>
          <w:sz w:val="28"/>
          <w:szCs w:val="28"/>
        </w:rPr>
        <w:t>Ыныргинское</w:t>
      </w:r>
      <w:r>
        <w:rPr>
          <w:rFonts w:ascii="Times New Roman" w:hAnsi="Times New Roman" w:cs="Times New Roman"/>
          <w:sz w:val="28"/>
          <w:szCs w:val="28"/>
        </w:rPr>
        <w:t xml:space="preserve"> сельское поселение.</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Основаниями применения налоговых льгот, лицам указанным в пункте 2 статьи 5  настоящего решения, является заявление о предоставлении налоговой льготы по земельному налогу, представленное в налоговый орган в соответствии с законодательством о налогах и сборах лицом самостоятельно, с приложением следующих документов:</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 копия удостоверения народного дружинника, изготовленная в соответствии с описанием и образцом, которые установлены приложением 1 к Закону Республики Алтай от 07 июля 2015 года № 33-РЗ «О регулировании отдельных вопросов участия граждан в охране общественного порядка на территории Республики Алтай»;</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 xml:space="preserve">- справка, подтверждающая членство гражданина в составе народной дружины, зарегистрированной в установленном порядке в региональном </w:t>
      </w:r>
      <w:r>
        <w:rPr>
          <w:rFonts w:ascii="Times New Roman" w:hAnsi="Times New Roman" w:cs="Times New Roman"/>
          <w:sz w:val="28"/>
          <w:szCs w:val="28"/>
        </w:rPr>
        <w:lastRenderedPageBreak/>
        <w:t xml:space="preserve">реестре народных дружин и общественных объединений правоохранительной направленности, подписанная командиром добровольной народной дружины.  </w:t>
      </w:r>
    </w:p>
    <w:p w:rsidR="008136E0"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Налоговая льгота, лицам указанным в пункте 2 статьи 5 настоящего решения, предоставляется в размере 1/2 подлежащей уплате налогоплательщиком суммы налога в отношении объекта налогообложения, находящегося в собственности налогоплательщика и не используемого налогоплательщиком в предпринимательской деятельности. Налоговая льгота, при выходе из состава народных дружин аннулируются</w:t>
      </w:r>
    </w:p>
    <w:p w:rsidR="008136E0" w:rsidRPr="00903A29" w:rsidRDefault="00293AB3">
      <w:pPr>
        <w:ind w:firstLine="567"/>
        <w:jc w:val="both"/>
        <w:rPr>
          <w:rFonts w:ascii="Times New Roman" w:hAnsi="Times New Roman" w:cs="Times New Roman"/>
          <w:sz w:val="28"/>
          <w:szCs w:val="28"/>
        </w:rPr>
      </w:pPr>
      <w:r>
        <w:rPr>
          <w:rFonts w:ascii="Times New Roman" w:hAnsi="Times New Roman" w:cs="Times New Roman"/>
          <w:sz w:val="28"/>
          <w:szCs w:val="28"/>
        </w:rPr>
        <w:t>6.</w:t>
      </w:r>
      <w:r w:rsidR="002305F2">
        <w:rPr>
          <w:rFonts w:ascii="Times New Roman" w:hAnsi="Times New Roman" w:cs="Times New Roman"/>
          <w:sz w:val="28"/>
          <w:szCs w:val="28"/>
        </w:rPr>
        <w:t xml:space="preserve"> </w:t>
      </w:r>
      <w:r>
        <w:rPr>
          <w:rFonts w:ascii="Times New Roman" w:hAnsi="Times New Roman" w:cs="Times New Roman"/>
          <w:sz w:val="28"/>
          <w:szCs w:val="28"/>
        </w:rPr>
        <w:t xml:space="preserve">Со дня вступления в силу настоящего Решения признать утратившим силу решение сессии </w:t>
      </w:r>
      <w:r w:rsidR="00903A29">
        <w:rPr>
          <w:rFonts w:ascii="Times New Roman" w:hAnsi="Times New Roman" w:cs="Times New Roman"/>
          <w:sz w:val="28"/>
          <w:szCs w:val="28"/>
        </w:rPr>
        <w:t xml:space="preserve">Ыныргинского </w:t>
      </w:r>
      <w:r>
        <w:rPr>
          <w:rFonts w:ascii="Times New Roman" w:hAnsi="Times New Roman" w:cs="Times New Roman"/>
          <w:sz w:val="28"/>
          <w:szCs w:val="28"/>
        </w:rPr>
        <w:t xml:space="preserve">сельского Совета депутатов: </w:t>
      </w:r>
      <w:r w:rsidRPr="00903A29">
        <w:rPr>
          <w:rFonts w:ascii="Times New Roman" w:hAnsi="Times New Roman" w:cs="Times New Roman"/>
          <w:sz w:val="28"/>
          <w:szCs w:val="28"/>
        </w:rPr>
        <w:t xml:space="preserve">от </w:t>
      </w:r>
      <w:r w:rsidR="00903A29" w:rsidRPr="00903A29">
        <w:rPr>
          <w:rFonts w:ascii="Times New Roman" w:hAnsi="Times New Roman" w:cs="Times New Roman"/>
          <w:sz w:val="28"/>
          <w:szCs w:val="28"/>
        </w:rPr>
        <w:t>29.11.2023г.</w:t>
      </w:r>
      <w:r w:rsidRPr="00903A29">
        <w:rPr>
          <w:rFonts w:ascii="Times New Roman" w:hAnsi="Times New Roman" w:cs="Times New Roman"/>
          <w:sz w:val="28"/>
          <w:szCs w:val="28"/>
        </w:rPr>
        <w:t xml:space="preserve"> № </w:t>
      </w:r>
      <w:r w:rsidR="00903A29" w:rsidRPr="00903A29">
        <w:rPr>
          <w:rFonts w:ascii="Times New Roman" w:hAnsi="Times New Roman" w:cs="Times New Roman"/>
          <w:sz w:val="28"/>
          <w:szCs w:val="28"/>
        </w:rPr>
        <w:t>4-1</w:t>
      </w:r>
      <w:r w:rsidRPr="00903A29">
        <w:rPr>
          <w:rFonts w:ascii="Times New Roman" w:hAnsi="Times New Roman" w:cs="Times New Roman"/>
          <w:sz w:val="28"/>
          <w:szCs w:val="28"/>
        </w:rPr>
        <w:t xml:space="preserve"> «Об  установлении на территории муниципального образования </w:t>
      </w:r>
      <w:r w:rsidR="00903A29" w:rsidRPr="00903A29">
        <w:rPr>
          <w:rFonts w:ascii="Times New Roman" w:hAnsi="Times New Roman" w:cs="Times New Roman"/>
          <w:sz w:val="28"/>
          <w:szCs w:val="28"/>
        </w:rPr>
        <w:t>Ыныргинское</w:t>
      </w:r>
      <w:r w:rsidRPr="00903A29">
        <w:rPr>
          <w:rFonts w:ascii="Times New Roman" w:hAnsi="Times New Roman" w:cs="Times New Roman"/>
          <w:sz w:val="28"/>
          <w:szCs w:val="28"/>
        </w:rPr>
        <w:t xml:space="preserve"> сельское поселении земельного налога.»</w:t>
      </w:r>
    </w:p>
    <w:p w:rsidR="008136E0" w:rsidRDefault="00293AB3">
      <w:pPr>
        <w:autoSpaceDE w:val="0"/>
        <w:autoSpaceDN w:val="0"/>
        <w:adjustRightInd w:val="0"/>
        <w:ind w:firstLine="540"/>
        <w:jc w:val="both"/>
        <w:outlineLvl w:val="0"/>
        <w:rPr>
          <w:rFonts w:ascii="Times New Roman" w:hAnsi="Times New Roman" w:cs="Times New Roman"/>
          <w:sz w:val="28"/>
          <w:szCs w:val="28"/>
        </w:rPr>
      </w:pPr>
      <w:r>
        <w:rPr>
          <w:rFonts w:ascii="Times New Roman" w:hAnsi="Times New Roman" w:cs="Times New Roman"/>
          <w:sz w:val="28"/>
          <w:szCs w:val="28"/>
        </w:rPr>
        <w:t xml:space="preserve">7. Обнародовать настоящее решение на информационных стендах </w:t>
      </w:r>
      <w:r w:rsidR="00903A29">
        <w:rPr>
          <w:rFonts w:ascii="Times New Roman" w:hAnsi="Times New Roman" w:cs="Times New Roman"/>
          <w:sz w:val="28"/>
          <w:szCs w:val="28"/>
        </w:rPr>
        <w:t>Ыныргинского</w:t>
      </w:r>
      <w:r>
        <w:rPr>
          <w:rFonts w:ascii="Times New Roman" w:hAnsi="Times New Roman" w:cs="Times New Roman"/>
          <w:sz w:val="28"/>
          <w:szCs w:val="28"/>
        </w:rPr>
        <w:t xml:space="preserve"> сельского поселения, на официальном сайте администрации </w:t>
      </w:r>
      <w:r w:rsidR="00903A29">
        <w:rPr>
          <w:rFonts w:ascii="Times New Roman" w:hAnsi="Times New Roman" w:cs="Times New Roman"/>
          <w:sz w:val="28"/>
          <w:szCs w:val="28"/>
        </w:rPr>
        <w:t>Ыныргинского</w:t>
      </w:r>
      <w:r>
        <w:rPr>
          <w:rFonts w:ascii="Times New Roman" w:hAnsi="Times New Roman" w:cs="Times New Roman"/>
          <w:sz w:val="28"/>
          <w:szCs w:val="28"/>
        </w:rPr>
        <w:t xml:space="preserve"> сельского поселения и опубликовать в периодическом печатном издании «Информационный вестник».</w:t>
      </w:r>
      <w:r>
        <w:rPr>
          <w:rFonts w:ascii="Times New Roman" w:hAnsi="Times New Roman" w:cs="Times New Roman"/>
          <w:i/>
          <w:sz w:val="28"/>
          <w:szCs w:val="28"/>
        </w:rPr>
        <w:t xml:space="preserve"> </w:t>
      </w:r>
    </w:p>
    <w:p w:rsidR="008136E0" w:rsidRPr="00903A29" w:rsidRDefault="00293AB3">
      <w:pPr>
        <w:autoSpaceDE w:val="0"/>
        <w:autoSpaceDN w:val="0"/>
        <w:adjustRightInd w:val="0"/>
        <w:ind w:firstLine="540"/>
        <w:jc w:val="both"/>
        <w:outlineLvl w:val="0"/>
        <w:rPr>
          <w:rFonts w:ascii="Times New Roman" w:hAnsi="Times New Roman" w:cs="Times New Roman"/>
          <w:sz w:val="28"/>
          <w:szCs w:val="28"/>
        </w:rPr>
      </w:pPr>
      <w:r>
        <w:rPr>
          <w:rFonts w:ascii="Times New Roman" w:hAnsi="Times New Roman"/>
          <w:sz w:val="28"/>
          <w:szCs w:val="28"/>
        </w:rPr>
        <w:t>8.</w:t>
      </w:r>
      <w:r>
        <w:rPr>
          <w:rFonts w:ascii="Times New Roman" w:hAnsi="Times New Roman" w:cs="Times New Roman"/>
          <w:sz w:val="28"/>
          <w:szCs w:val="28"/>
        </w:rPr>
        <w:t xml:space="preserve"> Настоящее Решение  вступает в силу с 1 января 2025 года, </w:t>
      </w:r>
      <w:r w:rsidRPr="00903A29">
        <w:rPr>
          <w:rFonts w:ascii="Times New Roman" w:hAnsi="Times New Roman" w:cs="Times New Roman"/>
          <w:sz w:val="28"/>
          <w:szCs w:val="28"/>
        </w:rPr>
        <w:t>но не ранее чем по истечении одного месяца со дня его официаль</w:t>
      </w:r>
      <w:r w:rsidR="00903A29" w:rsidRPr="00903A29">
        <w:rPr>
          <w:rFonts w:ascii="Times New Roman" w:hAnsi="Times New Roman" w:cs="Times New Roman"/>
          <w:sz w:val="28"/>
          <w:szCs w:val="28"/>
        </w:rPr>
        <w:t>ного опубликования</w:t>
      </w:r>
      <w:r w:rsidR="002305F2">
        <w:rPr>
          <w:rFonts w:ascii="Times New Roman" w:hAnsi="Times New Roman" w:cs="Times New Roman"/>
          <w:sz w:val="28"/>
          <w:szCs w:val="28"/>
        </w:rPr>
        <w:t xml:space="preserve"> на официальном сайте администрации Ыныргинского сельского поселения</w:t>
      </w:r>
      <w:r w:rsidR="00903A29" w:rsidRPr="00903A29">
        <w:rPr>
          <w:rFonts w:ascii="Times New Roman" w:hAnsi="Times New Roman" w:cs="Times New Roman"/>
          <w:sz w:val="28"/>
          <w:szCs w:val="28"/>
        </w:rPr>
        <w:t>.</w:t>
      </w:r>
    </w:p>
    <w:p w:rsidR="008136E0" w:rsidRPr="00903A29" w:rsidRDefault="008136E0">
      <w:pPr>
        <w:ind w:firstLine="720"/>
        <w:jc w:val="both"/>
        <w:rPr>
          <w:rFonts w:ascii="Times New Roman" w:hAnsi="Times New Roman" w:cs="Times New Roman"/>
          <w:sz w:val="28"/>
          <w:szCs w:val="28"/>
        </w:rPr>
      </w:pPr>
    </w:p>
    <w:p w:rsidR="008136E0" w:rsidRDefault="008136E0">
      <w:pPr>
        <w:ind w:firstLine="720"/>
        <w:jc w:val="both"/>
        <w:rPr>
          <w:rFonts w:ascii="Times New Roman" w:hAnsi="Times New Roman" w:cs="Times New Roman"/>
          <w:sz w:val="28"/>
          <w:szCs w:val="28"/>
        </w:rPr>
      </w:pPr>
    </w:p>
    <w:p w:rsidR="008136E0" w:rsidRDefault="008136E0">
      <w:pPr>
        <w:ind w:firstLine="720"/>
        <w:jc w:val="both"/>
        <w:rPr>
          <w:rFonts w:ascii="Times New Roman" w:hAnsi="Times New Roman" w:cs="Times New Roman"/>
          <w:sz w:val="28"/>
          <w:szCs w:val="28"/>
        </w:rPr>
      </w:pPr>
    </w:p>
    <w:p w:rsidR="008136E0" w:rsidRDefault="00293AB3">
      <w:pPr>
        <w:jc w:val="both"/>
        <w:rPr>
          <w:rFonts w:ascii="Times New Roman" w:hAnsi="Times New Roman" w:cs="Times New Roman"/>
          <w:sz w:val="28"/>
          <w:szCs w:val="28"/>
        </w:rPr>
      </w:pPr>
      <w:r>
        <w:rPr>
          <w:rFonts w:ascii="Times New Roman" w:hAnsi="Times New Roman" w:cs="Times New Roman"/>
          <w:sz w:val="28"/>
          <w:szCs w:val="28"/>
        </w:rPr>
        <w:t xml:space="preserve">Глава </w:t>
      </w:r>
    </w:p>
    <w:p w:rsidR="008136E0" w:rsidRDefault="00903A29">
      <w:pPr>
        <w:jc w:val="both"/>
        <w:rPr>
          <w:rFonts w:ascii="Times New Roman" w:hAnsi="Times New Roman" w:cs="Times New Roman"/>
          <w:sz w:val="28"/>
          <w:szCs w:val="28"/>
        </w:rPr>
      </w:pPr>
      <w:r>
        <w:rPr>
          <w:rFonts w:ascii="Times New Roman" w:hAnsi="Times New Roman" w:cs="Times New Roman"/>
          <w:sz w:val="28"/>
          <w:szCs w:val="28"/>
        </w:rPr>
        <w:t xml:space="preserve">Ыныргинского </w:t>
      </w:r>
      <w:r w:rsidR="00293AB3">
        <w:rPr>
          <w:rFonts w:ascii="Times New Roman" w:hAnsi="Times New Roman" w:cs="Times New Roman"/>
          <w:sz w:val="28"/>
          <w:szCs w:val="28"/>
        </w:rPr>
        <w:t>сельского поселения</w:t>
      </w:r>
      <w:r w:rsidR="00293AB3">
        <w:rPr>
          <w:rFonts w:ascii="Times New Roman" w:hAnsi="Times New Roman" w:cs="Times New Roman"/>
          <w:sz w:val="28"/>
          <w:szCs w:val="28"/>
        </w:rPr>
        <w:tab/>
        <w:t xml:space="preserve">                       </w:t>
      </w:r>
      <w:r>
        <w:rPr>
          <w:rFonts w:ascii="Times New Roman" w:hAnsi="Times New Roman" w:cs="Times New Roman"/>
          <w:sz w:val="28"/>
          <w:szCs w:val="28"/>
        </w:rPr>
        <w:t>Ж.И. Галанова.</w:t>
      </w:r>
    </w:p>
    <w:sectPr w:rsidR="008136E0">
      <w:type w:val="continuous"/>
      <w:pgSz w:w="11909" w:h="16834"/>
      <w:pgMar w:top="426" w:right="1020" w:bottom="904" w:left="1267"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3609" w:rsidRDefault="006C3609">
      <w:r>
        <w:separator/>
      </w:r>
    </w:p>
  </w:endnote>
  <w:endnote w:type="continuationSeparator" w:id="0">
    <w:p w:rsidR="006C3609" w:rsidRDefault="006C3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3609" w:rsidRDefault="006C3609">
      <w:r>
        <w:separator/>
      </w:r>
    </w:p>
  </w:footnote>
  <w:footnote w:type="continuationSeparator" w:id="0">
    <w:p w:rsidR="006C3609" w:rsidRDefault="006C36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B9D843F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31D4018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166ECD2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66240DD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3490DC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A9EF01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DAEC8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9580A0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868322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ECA8A1F2"/>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1">
    <w:nsid w:val="00000003"/>
    <w:multiLevelType w:val="multilevel"/>
    <w:tmpl w:val="0000000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num w:numId="1">
    <w:abstractNumId w:val="10"/>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oNotDisplayPageBoundaries/>
  <w:displayBackgroundShape/>
  <w:embedSystemFonts/>
  <w:bordersDoNotSurroundHeader/>
  <w:bordersDoNotSurroundFooter/>
  <w:defaultTabStop w:val="720"/>
  <w:doNotHyphenateCaps/>
  <w:drawingGridHorizontalSpacing w:val="181"/>
  <w:drawingGridVerticalSpacing w:val="181"/>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6E0"/>
    <w:rsid w:val="002305F2"/>
    <w:rsid w:val="00293AB3"/>
    <w:rsid w:val="006C3609"/>
    <w:rsid w:val="008136E0"/>
    <w:rsid w:val="00903A29"/>
    <w:rsid w:val="00CB040E"/>
    <w:rsid w:val="00D02EBD"/>
    <w:rsid w:val="00E61A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B90A8216-9C95-404E-8F50-E8CB1B8D8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Times New Roman" w:hAnsi="Courier New" w:cs="Courier New"/>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0" w:line="240" w:lineRule="auto"/>
    </w:pPr>
    <w:rPr>
      <w:color w:val="000000"/>
      <w:sz w:val="24"/>
      <w:szCs w:val="24"/>
    </w:rPr>
  </w:style>
  <w:style w:type="paragraph" w:styleId="1">
    <w:name w:val="heading 1"/>
    <w:basedOn w:val="a"/>
    <w:link w:val="10"/>
    <w:uiPriority w:val="99"/>
    <w:qFormat/>
    <w:pPr>
      <w:widowControl/>
      <w:spacing w:before="100" w:beforeAutospacing="1" w:after="100" w:afterAutospacing="1"/>
      <w:outlineLvl w:val="0"/>
    </w:pPr>
    <w:rPr>
      <w:b/>
      <w:bCs/>
      <w:color w:val="auto"/>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color w:val="000000"/>
      <w:kern w:val="32"/>
      <w:sz w:val="32"/>
      <w:szCs w:val="32"/>
    </w:rPr>
  </w:style>
  <w:style w:type="character" w:styleId="a3">
    <w:name w:val="Hyperlink"/>
    <w:basedOn w:val="a0"/>
    <w:uiPriority w:val="99"/>
    <w:rPr>
      <w:rFonts w:cs="Times New Roman"/>
      <w:color w:val="000080"/>
      <w:u w:val="single"/>
    </w:rPr>
  </w:style>
  <w:style w:type="character" w:customStyle="1" w:styleId="2">
    <w:name w:val="Оглавление (2)_"/>
    <w:basedOn w:val="a0"/>
    <w:link w:val="20"/>
    <w:uiPriority w:val="99"/>
    <w:locked/>
    <w:rPr>
      <w:rFonts w:ascii="Times New Roman" w:hAnsi="Times New Roman" w:cs="Times New Roman"/>
      <w:u w:val="none"/>
    </w:rPr>
  </w:style>
  <w:style w:type="character" w:customStyle="1" w:styleId="214pt">
    <w:name w:val="Оглавление (2) + 14 pt"/>
    <w:aliases w:val="Интервал 0 pt,Масштаб 60%"/>
    <w:basedOn w:val="2"/>
    <w:uiPriority w:val="99"/>
    <w:rPr>
      <w:rFonts w:ascii="Times New Roman" w:hAnsi="Times New Roman" w:cs="Times New Roman"/>
      <w:spacing w:val="-10"/>
      <w:w w:val="60"/>
      <w:sz w:val="28"/>
      <w:szCs w:val="28"/>
      <w:u w:val="none"/>
    </w:rPr>
  </w:style>
  <w:style w:type="character" w:customStyle="1" w:styleId="a4">
    <w:name w:val="Оглавление_"/>
    <w:basedOn w:val="a0"/>
    <w:link w:val="a5"/>
    <w:uiPriority w:val="99"/>
    <w:locked/>
    <w:rPr>
      <w:rFonts w:ascii="Times New Roman" w:hAnsi="Times New Roman" w:cs="Times New Roman"/>
      <w:u w:val="none"/>
    </w:rPr>
  </w:style>
  <w:style w:type="character" w:customStyle="1" w:styleId="14pt">
    <w:name w:val="Оглавление + 14 pt"/>
    <w:aliases w:val="Интервал 0 pt2,Масштаб 60%2"/>
    <w:basedOn w:val="a4"/>
    <w:uiPriority w:val="99"/>
    <w:rPr>
      <w:rFonts w:ascii="Times New Roman" w:hAnsi="Times New Roman" w:cs="Times New Roman"/>
      <w:spacing w:val="-10"/>
      <w:w w:val="60"/>
      <w:sz w:val="28"/>
      <w:szCs w:val="28"/>
      <w:u w:val="none"/>
    </w:rPr>
  </w:style>
  <w:style w:type="character" w:customStyle="1" w:styleId="3">
    <w:name w:val="Оглавление (3)_"/>
    <w:basedOn w:val="a0"/>
    <w:link w:val="30"/>
    <w:uiPriority w:val="99"/>
    <w:locked/>
    <w:rPr>
      <w:rFonts w:ascii="Times New Roman" w:hAnsi="Times New Roman" w:cs="Times New Roman"/>
      <w:i/>
      <w:iCs/>
      <w:u w:val="none"/>
    </w:rPr>
  </w:style>
  <w:style w:type="character" w:customStyle="1" w:styleId="326pt">
    <w:name w:val="Оглавление (3) + 26 pt"/>
    <w:aliases w:val="Полужирный,Не курсив"/>
    <w:basedOn w:val="3"/>
    <w:uiPriority w:val="99"/>
    <w:rPr>
      <w:rFonts w:ascii="Times New Roman" w:hAnsi="Times New Roman" w:cs="Times New Roman"/>
      <w:b/>
      <w:bCs/>
      <w:i w:val="0"/>
      <w:iCs w:val="0"/>
      <w:sz w:val="52"/>
      <w:szCs w:val="52"/>
      <w:u w:val="none"/>
    </w:rPr>
  </w:style>
  <w:style w:type="character" w:customStyle="1" w:styleId="4">
    <w:name w:val="Оглавление (4)_"/>
    <w:basedOn w:val="a0"/>
    <w:link w:val="40"/>
    <w:uiPriority w:val="99"/>
    <w:locked/>
    <w:rPr>
      <w:rFonts w:ascii="Lucida Sans Unicode" w:hAnsi="Lucida Sans Unicode" w:cs="Lucida Sans Unicode"/>
      <w:b/>
      <w:bCs/>
      <w:spacing w:val="10"/>
      <w:sz w:val="23"/>
      <w:szCs w:val="23"/>
      <w:u w:val="none"/>
    </w:rPr>
  </w:style>
  <w:style w:type="character" w:customStyle="1" w:styleId="5">
    <w:name w:val="Оглавление (5)_"/>
    <w:basedOn w:val="a0"/>
    <w:link w:val="50"/>
    <w:uiPriority w:val="99"/>
    <w:locked/>
    <w:rPr>
      <w:rFonts w:ascii="Times New Roman" w:hAnsi="Times New Roman" w:cs="Times New Roman"/>
      <w:sz w:val="26"/>
      <w:szCs w:val="26"/>
      <w:u w:val="none"/>
    </w:rPr>
  </w:style>
  <w:style w:type="character" w:customStyle="1" w:styleId="313pt">
    <w:name w:val="Оглавление (3) + 13 pt"/>
    <w:aliases w:val="Не курсив2"/>
    <w:basedOn w:val="3"/>
    <w:uiPriority w:val="99"/>
    <w:rPr>
      <w:rFonts w:ascii="Times New Roman" w:hAnsi="Times New Roman" w:cs="Times New Roman"/>
      <w:i w:val="0"/>
      <w:iCs w:val="0"/>
      <w:sz w:val="26"/>
      <w:szCs w:val="26"/>
      <w:u w:val="none"/>
    </w:rPr>
  </w:style>
  <w:style w:type="character" w:customStyle="1" w:styleId="314pt">
    <w:name w:val="Оглавление (3) + 14 pt"/>
    <w:aliases w:val="Не курсив1,Интервал 0 pt1,Масштаб 60%1"/>
    <w:basedOn w:val="3"/>
    <w:uiPriority w:val="99"/>
    <w:rPr>
      <w:rFonts w:ascii="Times New Roman" w:hAnsi="Times New Roman" w:cs="Times New Roman"/>
      <w:i w:val="0"/>
      <w:iCs w:val="0"/>
      <w:spacing w:val="-10"/>
      <w:w w:val="60"/>
      <w:sz w:val="28"/>
      <w:szCs w:val="28"/>
      <w:u w:val="none"/>
    </w:rPr>
  </w:style>
  <w:style w:type="character" w:customStyle="1" w:styleId="31">
    <w:name w:val="Оглавление (3) + Не курсив"/>
    <w:basedOn w:val="3"/>
    <w:uiPriority w:val="99"/>
    <w:rPr>
      <w:rFonts w:ascii="Times New Roman" w:hAnsi="Times New Roman" w:cs="Times New Roman"/>
      <w:i w:val="0"/>
      <w:iCs w:val="0"/>
      <w:u w:val="none"/>
    </w:rPr>
  </w:style>
  <w:style w:type="character" w:customStyle="1" w:styleId="a6">
    <w:name w:val="Оглавление + Курсив"/>
    <w:basedOn w:val="a4"/>
    <w:uiPriority w:val="99"/>
    <w:rPr>
      <w:rFonts w:ascii="Times New Roman" w:hAnsi="Times New Roman" w:cs="Times New Roman"/>
      <w:i/>
      <w:iCs/>
      <w:u w:val="none"/>
    </w:rPr>
  </w:style>
  <w:style w:type="character" w:customStyle="1" w:styleId="26pt">
    <w:name w:val="Оглавление + 26 pt"/>
    <w:aliases w:val="Полужирный2"/>
    <w:basedOn w:val="a4"/>
    <w:uiPriority w:val="99"/>
    <w:rPr>
      <w:rFonts w:ascii="Times New Roman" w:hAnsi="Times New Roman" w:cs="Times New Roman"/>
      <w:b/>
      <w:bCs/>
      <w:sz w:val="52"/>
      <w:szCs w:val="52"/>
      <w:u w:val="none"/>
    </w:rPr>
  </w:style>
  <w:style w:type="character" w:customStyle="1" w:styleId="11">
    <w:name w:val="Основной текст Знак1"/>
    <w:basedOn w:val="a0"/>
    <w:link w:val="a7"/>
    <w:uiPriority w:val="99"/>
    <w:locked/>
    <w:rPr>
      <w:rFonts w:ascii="Times New Roman" w:hAnsi="Times New Roman" w:cs="Times New Roman"/>
      <w:u w:val="none"/>
    </w:rPr>
  </w:style>
  <w:style w:type="character" w:customStyle="1" w:styleId="a8">
    <w:name w:val="Основной текст + Курсив"/>
    <w:basedOn w:val="11"/>
    <w:uiPriority w:val="99"/>
    <w:rPr>
      <w:rFonts w:ascii="Times New Roman" w:hAnsi="Times New Roman" w:cs="Times New Roman"/>
      <w:i/>
      <w:iCs/>
      <w:u w:val="none"/>
    </w:rPr>
  </w:style>
  <w:style w:type="character" w:customStyle="1" w:styleId="26pt0">
    <w:name w:val="Основной текст + 26 pt"/>
    <w:aliases w:val="Полужирный1"/>
    <w:basedOn w:val="11"/>
    <w:uiPriority w:val="99"/>
    <w:rPr>
      <w:rFonts w:ascii="Times New Roman" w:hAnsi="Times New Roman" w:cs="Times New Roman"/>
      <w:b/>
      <w:bCs/>
      <w:sz w:val="52"/>
      <w:szCs w:val="52"/>
      <w:u w:val="none"/>
    </w:rPr>
  </w:style>
  <w:style w:type="character" w:customStyle="1" w:styleId="21">
    <w:name w:val="Основной текст (2)_"/>
    <w:basedOn w:val="a0"/>
    <w:link w:val="22"/>
    <w:uiPriority w:val="99"/>
    <w:locked/>
    <w:rPr>
      <w:rFonts w:ascii="Times New Roman" w:hAnsi="Times New Roman" w:cs="Times New Roman"/>
      <w:i/>
      <w:iCs/>
      <w:u w:val="none"/>
    </w:rPr>
  </w:style>
  <w:style w:type="character" w:customStyle="1" w:styleId="23">
    <w:name w:val="Основной текст (2) + Не курсив"/>
    <w:basedOn w:val="21"/>
    <w:uiPriority w:val="99"/>
    <w:rPr>
      <w:rFonts w:ascii="Times New Roman" w:hAnsi="Times New Roman" w:cs="Times New Roman"/>
      <w:i w:val="0"/>
      <w:iCs w:val="0"/>
      <w:u w:val="none"/>
    </w:rPr>
  </w:style>
  <w:style w:type="character" w:customStyle="1" w:styleId="a9">
    <w:name w:val="Колонтитул_"/>
    <w:basedOn w:val="a0"/>
    <w:link w:val="12"/>
    <w:uiPriority w:val="99"/>
    <w:locked/>
    <w:rPr>
      <w:rFonts w:ascii="Times New Roman" w:hAnsi="Times New Roman" w:cs="Times New Roman"/>
      <w:sz w:val="26"/>
      <w:szCs w:val="26"/>
      <w:u w:val="none"/>
    </w:rPr>
  </w:style>
  <w:style w:type="character" w:customStyle="1" w:styleId="aa">
    <w:name w:val="Колонтитул"/>
    <w:basedOn w:val="a9"/>
    <w:uiPriority w:val="99"/>
    <w:rPr>
      <w:rFonts w:ascii="Times New Roman" w:hAnsi="Times New Roman" w:cs="Times New Roman"/>
      <w:sz w:val="26"/>
      <w:szCs w:val="26"/>
      <w:u w:val="none"/>
    </w:rPr>
  </w:style>
  <w:style w:type="character" w:customStyle="1" w:styleId="32">
    <w:name w:val="Основной текст (3)_"/>
    <w:basedOn w:val="a0"/>
    <w:link w:val="33"/>
    <w:uiPriority w:val="99"/>
    <w:locked/>
    <w:rPr>
      <w:rFonts w:ascii="Times New Roman" w:hAnsi="Times New Roman" w:cs="Times New Roman"/>
      <w:sz w:val="20"/>
      <w:szCs w:val="20"/>
      <w:u w:val="none"/>
    </w:rPr>
  </w:style>
  <w:style w:type="character" w:customStyle="1" w:styleId="3MicrosoftSansSerif">
    <w:name w:val="Основной текст (3) + Microsoft Sans Serif"/>
    <w:aliases w:val="10,5 pt"/>
    <w:basedOn w:val="32"/>
    <w:uiPriority w:val="99"/>
    <w:rPr>
      <w:rFonts w:ascii="Microsoft Sans Serif" w:hAnsi="Microsoft Sans Serif" w:cs="Microsoft Sans Serif"/>
      <w:sz w:val="21"/>
      <w:szCs w:val="21"/>
      <w:u w:val="none"/>
    </w:rPr>
  </w:style>
  <w:style w:type="character" w:customStyle="1" w:styleId="3LucidaSansUnicode">
    <w:name w:val="Основной текст (3) + Lucida Sans Unicode"/>
    <w:basedOn w:val="32"/>
    <w:uiPriority w:val="99"/>
    <w:rPr>
      <w:rFonts w:ascii="Lucida Sans Unicode" w:hAnsi="Lucida Sans Unicode" w:cs="Lucida Sans Unicode"/>
      <w:sz w:val="20"/>
      <w:szCs w:val="20"/>
      <w:u w:val="none"/>
    </w:rPr>
  </w:style>
  <w:style w:type="character" w:customStyle="1" w:styleId="13">
    <w:name w:val="Заголовок №1_"/>
    <w:basedOn w:val="a0"/>
    <w:link w:val="14"/>
    <w:uiPriority w:val="99"/>
    <w:locked/>
    <w:rPr>
      <w:rFonts w:ascii="Lucida Sans Unicode" w:hAnsi="Lucida Sans Unicode" w:cs="Lucida Sans Unicode"/>
      <w:sz w:val="20"/>
      <w:szCs w:val="20"/>
      <w:u w:val="none"/>
    </w:rPr>
  </w:style>
  <w:style w:type="character" w:customStyle="1" w:styleId="1TimesNewRoman">
    <w:name w:val="Заголовок №1 + Times New Roman"/>
    <w:aliases w:val="11,5 pt1"/>
    <w:basedOn w:val="13"/>
    <w:uiPriority w:val="99"/>
    <w:rPr>
      <w:rFonts w:ascii="Times New Roman" w:hAnsi="Times New Roman" w:cs="Times New Roman"/>
      <w:sz w:val="23"/>
      <w:szCs w:val="23"/>
      <w:u w:val="none"/>
    </w:rPr>
  </w:style>
  <w:style w:type="paragraph" w:customStyle="1" w:styleId="20">
    <w:name w:val="Оглавление (2)"/>
    <w:basedOn w:val="a"/>
    <w:link w:val="2"/>
    <w:uiPriority w:val="99"/>
    <w:pPr>
      <w:shd w:val="clear" w:color="auto" w:fill="FFFFFF"/>
      <w:spacing w:line="250" w:lineRule="exact"/>
      <w:jc w:val="both"/>
    </w:pPr>
    <w:rPr>
      <w:color w:val="auto"/>
    </w:rPr>
  </w:style>
  <w:style w:type="paragraph" w:customStyle="1" w:styleId="a5">
    <w:name w:val="Оглавление"/>
    <w:basedOn w:val="a"/>
    <w:link w:val="a4"/>
    <w:uiPriority w:val="99"/>
    <w:pPr>
      <w:shd w:val="clear" w:color="auto" w:fill="FFFFFF"/>
      <w:spacing w:line="250" w:lineRule="exact"/>
      <w:jc w:val="both"/>
    </w:pPr>
    <w:rPr>
      <w:color w:val="auto"/>
    </w:rPr>
  </w:style>
  <w:style w:type="paragraph" w:customStyle="1" w:styleId="30">
    <w:name w:val="Оглавление (3)"/>
    <w:basedOn w:val="a"/>
    <w:link w:val="3"/>
    <w:uiPriority w:val="99"/>
    <w:pPr>
      <w:shd w:val="clear" w:color="auto" w:fill="FFFFFF"/>
      <w:spacing w:line="312" w:lineRule="exact"/>
      <w:jc w:val="both"/>
    </w:pPr>
    <w:rPr>
      <w:i/>
      <w:iCs/>
      <w:color w:val="auto"/>
    </w:rPr>
  </w:style>
  <w:style w:type="paragraph" w:customStyle="1" w:styleId="40">
    <w:name w:val="Оглавление (4)"/>
    <w:basedOn w:val="a"/>
    <w:link w:val="4"/>
    <w:uiPriority w:val="99"/>
    <w:pPr>
      <w:shd w:val="clear" w:color="auto" w:fill="FFFFFF"/>
      <w:spacing w:line="312" w:lineRule="exact"/>
      <w:jc w:val="both"/>
    </w:pPr>
    <w:rPr>
      <w:rFonts w:ascii="Lucida Sans Unicode" w:hAnsi="Lucida Sans Unicode" w:cs="Lucida Sans Unicode"/>
      <w:b/>
      <w:bCs/>
      <w:color w:val="auto"/>
      <w:spacing w:val="10"/>
      <w:sz w:val="23"/>
      <w:szCs w:val="23"/>
    </w:rPr>
  </w:style>
  <w:style w:type="paragraph" w:customStyle="1" w:styleId="50">
    <w:name w:val="Оглавление (5)"/>
    <w:basedOn w:val="a"/>
    <w:link w:val="5"/>
    <w:uiPriority w:val="99"/>
    <w:pPr>
      <w:shd w:val="clear" w:color="auto" w:fill="FFFFFF"/>
      <w:spacing w:line="240" w:lineRule="atLeast"/>
      <w:jc w:val="both"/>
    </w:pPr>
    <w:rPr>
      <w:color w:val="auto"/>
      <w:sz w:val="26"/>
      <w:szCs w:val="26"/>
    </w:rPr>
  </w:style>
  <w:style w:type="paragraph" w:styleId="a7">
    <w:name w:val="Body Text"/>
    <w:basedOn w:val="a"/>
    <w:link w:val="11"/>
    <w:uiPriority w:val="99"/>
    <w:pPr>
      <w:shd w:val="clear" w:color="auto" w:fill="FFFFFF"/>
      <w:spacing w:line="274" w:lineRule="exact"/>
      <w:jc w:val="both"/>
    </w:pPr>
    <w:rPr>
      <w:color w:val="auto"/>
    </w:rPr>
  </w:style>
  <w:style w:type="character" w:customStyle="1" w:styleId="ab">
    <w:name w:val="Основной текст Знак"/>
    <w:basedOn w:val="a0"/>
    <w:uiPriority w:val="99"/>
    <w:semiHidden/>
    <w:rPr>
      <w:color w:val="000000"/>
      <w:sz w:val="24"/>
      <w:szCs w:val="24"/>
    </w:rPr>
  </w:style>
  <w:style w:type="character" w:customStyle="1" w:styleId="17">
    <w:name w:val="Основной текст Знак17"/>
    <w:basedOn w:val="a0"/>
    <w:uiPriority w:val="99"/>
    <w:semiHidden/>
    <w:rPr>
      <w:rFonts w:cs="Times New Roman"/>
      <w:color w:val="000000"/>
      <w:sz w:val="24"/>
      <w:szCs w:val="24"/>
    </w:rPr>
  </w:style>
  <w:style w:type="character" w:customStyle="1" w:styleId="16">
    <w:name w:val="Основной текст Знак16"/>
    <w:basedOn w:val="a0"/>
    <w:uiPriority w:val="99"/>
    <w:semiHidden/>
    <w:rPr>
      <w:rFonts w:cs="Times New Roman"/>
      <w:color w:val="000000"/>
      <w:sz w:val="24"/>
      <w:szCs w:val="24"/>
    </w:rPr>
  </w:style>
  <w:style w:type="character" w:customStyle="1" w:styleId="15">
    <w:name w:val="Основной текст Знак15"/>
    <w:basedOn w:val="a0"/>
    <w:uiPriority w:val="99"/>
    <w:semiHidden/>
    <w:rPr>
      <w:rFonts w:cs="Times New Roman"/>
      <w:color w:val="000000"/>
      <w:sz w:val="24"/>
      <w:szCs w:val="24"/>
    </w:rPr>
  </w:style>
  <w:style w:type="character" w:customStyle="1" w:styleId="140">
    <w:name w:val="Основной текст Знак14"/>
    <w:basedOn w:val="a0"/>
    <w:uiPriority w:val="99"/>
    <w:semiHidden/>
    <w:rPr>
      <w:rFonts w:cs="Times New Roman"/>
      <w:color w:val="000000"/>
      <w:sz w:val="24"/>
      <w:szCs w:val="24"/>
    </w:rPr>
  </w:style>
  <w:style w:type="character" w:customStyle="1" w:styleId="130">
    <w:name w:val="Основной текст Знак13"/>
    <w:basedOn w:val="a0"/>
    <w:uiPriority w:val="99"/>
    <w:semiHidden/>
    <w:rPr>
      <w:rFonts w:cs="Times New Roman"/>
      <w:color w:val="000000"/>
      <w:sz w:val="24"/>
      <w:szCs w:val="24"/>
    </w:rPr>
  </w:style>
  <w:style w:type="character" w:customStyle="1" w:styleId="120">
    <w:name w:val="Основной текст Знак12"/>
    <w:basedOn w:val="a0"/>
    <w:uiPriority w:val="99"/>
    <w:semiHidden/>
    <w:rPr>
      <w:rFonts w:cs="Times New Roman"/>
      <w:color w:val="000000"/>
      <w:sz w:val="24"/>
      <w:szCs w:val="24"/>
    </w:rPr>
  </w:style>
  <w:style w:type="character" w:customStyle="1" w:styleId="110">
    <w:name w:val="Основной текст Знак11"/>
    <w:basedOn w:val="a0"/>
    <w:uiPriority w:val="99"/>
    <w:semiHidden/>
    <w:rPr>
      <w:rFonts w:cs="Times New Roman"/>
      <w:color w:val="000000"/>
      <w:sz w:val="24"/>
      <w:szCs w:val="24"/>
    </w:rPr>
  </w:style>
  <w:style w:type="character" w:customStyle="1" w:styleId="100">
    <w:name w:val="Основной текст Знак10"/>
    <w:basedOn w:val="a0"/>
    <w:uiPriority w:val="99"/>
    <w:semiHidden/>
    <w:rPr>
      <w:rFonts w:cs="Times New Roman"/>
      <w:color w:val="000000"/>
      <w:sz w:val="24"/>
      <w:szCs w:val="24"/>
    </w:rPr>
  </w:style>
  <w:style w:type="character" w:customStyle="1" w:styleId="9">
    <w:name w:val="Основной текст Знак9"/>
    <w:basedOn w:val="a0"/>
    <w:uiPriority w:val="99"/>
    <w:semiHidden/>
    <w:rPr>
      <w:rFonts w:cs="Times New Roman"/>
      <w:color w:val="000000"/>
      <w:sz w:val="24"/>
      <w:szCs w:val="24"/>
    </w:rPr>
  </w:style>
  <w:style w:type="character" w:customStyle="1" w:styleId="8">
    <w:name w:val="Основной текст Знак8"/>
    <w:basedOn w:val="a0"/>
    <w:uiPriority w:val="99"/>
    <w:semiHidden/>
    <w:rPr>
      <w:rFonts w:cs="Times New Roman"/>
      <w:color w:val="000000"/>
      <w:sz w:val="24"/>
      <w:szCs w:val="24"/>
    </w:rPr>
  </w:style>
  <w:style w:type="character" w:customStyle="1" w:styleId="7">
    <w:name w:val="Основной текст Знак7"/>
    <w:basedOn w:val="a0"/>
    <w:uiPriority w:val="99"/>
    <w:semiHidden/>
    <w:rPr>
      <w:rFonts w:cs="Times New Roman"/>
      <w:color w:val="000000"/>
      <w:sz w:val="24"/>
      <w:szCs w:val="24"/>
    </w:rPr>
  </w:style>
  <w:style w:type="character" w:customStyle="1" w:styleId="6">
    <w:name w:val="Основной текст Знак6"/>
    <w:basedOn w:val="a0"/>
    <w:uiPriority w:val="99"/>
    <w:semiHidden/>
    <w:rPr>
      <w:rFonts w:cs="Times New Roman"/>
      <w:color w:val="000000"/>
      <w:sz w:val="24"/>
      <w:szCs w:val="24"/>
    </w:rPr>
  </w:style>
  <w:style w:type="character" w:customStyle="1" w:styleId="51">
    <w:name w:val="Основной текст Знак5"/>
    <w:basedOn w:val="a0"/>
    <w:uiPriority w:val="99"/>
    <w:semiHidden/>
    <w:rPr>
      <w:rFonts w:cs="Times New Roman"/>
      <w:color w:val="000000"/>
      <w:sz w:val="24"/>
      <w:szCs w:val="24"/>
    </w:rPr>
  </w:style>
  <w:style w:type="character" w:customStyle="1" w:styleId="41">
    <w:name w:val="Основной текст Знак4"/>
    <w:basedOn w:val="a0"/>
    <w:uiPriority w:val="99"/>
    <w:semiHidden/>
    <w:rPr>
      <w:rFonts w:cs="Times New Roman"/>
      <w:color w:val="000000"/>
      <w:sz w:val="24"/>
      <w:szCs w:val="24"/>
    </w:rPr>
  </w:style>
  <w:style w:type="character" w:customStyle="1" w:styleId="34">
    <w:name w:val="Основной текст Знак3"/>
    <w:basedOn w:val="a0"/>
    <w:uiPriority w:val="99"/>
    <w:semiHidden/>
    <w:rPr>
      <w:rFonts w:cs="Courier New"/>
      <w:color w:val="000000"/>
      <w:sz w:val="24"/>
      <w:szCs w:val="24"/>
    </w:rPr>
  </w:style>
  <w:style w:type="character" w:customStyle="1" w:styleId="24">
    <w:name w:val="Основной текст Знак2"/>
    <w:basedOn w:val="a0"/>
    <w:uiPriority w:val="99"/>
    <w:semiHidden/>
    <w:rPr>
      <w:rFonts w:cs="Times New Roman"/>
      <w:color w:val="000000"/>
      <w:sz w:val="24"/>
      <w:szCs w:val="24"/>
    </w:rPr>
  </w:style>
  <w:style w:type="paragraph" w:customStyle="1" w:styleId="22">
    <w:name w:val="Основной текст (2)"/>
    <w:basedOn w:val="a"/>
    <w:link w:val="21"/>
    <w:uiPriority w:val="99"/>
    <w:pPr>
      <w:shd w:val="clear" w:color="auto" w:fill="FFFFFF"/>
      <w:spacing w:line="274" w:lineRule="exact"/>
      <w:jc w:val="both"/>
    </w:pPr>
    <w:rPr>
      <w:i/>
      <w:iCs/>
      <w:color w:val="auto"/>
    </w:rPr>
  </w:style>
  <w:style w:type="paragraph" w:customStyle="1" w:styleId="12">
    <w:name w:val="Колонтитул1"/>
    <w:basedOn w:val="a"/>
    <w:link w:val="a9"/>
    <w:uiPriority w:val="99"/>
    <w:pPr>
      <w:shd w:val="clear" w:color="auto" w:fill="FFFFFF"/>
      <w:spacing w:line="240" w:lineRule="atLeast"/>
    </w:pPr>
    <w:rPr>
      <w:color w:val="auto"/>
      <w:sz w:val="26"/>
      <w:szCs w:val="26"/>
    </w:rPr>
  </w:style>
  <w:style w:type="paragraph" w:customStyle="1" w:styleId="33">
    <w:name w:val="Основной текст (3)"/>
    <w:basedOn w:val="a"/>
    <w:link w:val="32"/>
    <w:uiPriority w:val="99"/>
    <w:pPr>
      <w:shd w:val="clear" w:color="auto" w:fill="FFFFFF"/>
      <w:spacing w:line="274" w:lineRule="exact"/>
      <w:ind w:firstLine="700"/>
      <w:jc w:val="both"/>
    </w:pPr>
    <w:rPr>
      <w:color w:val="auto"/>
      <w:sz w:val="20"/>
      <w:szCs w:val="20"/>
    </w:rPr>
  </w:style>
  <w:style w:type="paragraph" w:customStyle="1" w:styleId="14">
    <w:name w:val="Заголовок №1"/>
    <w:basedOn w:val="a"/>
    <w:link w:val="13"/>
    <w:uiPriority w:val="99"/>
    <w:pPr>
      <w:shd w:val="clear" w:color="auto" w:fill="FFFFFF"/>
      <w:spacing w:line="274" w:lineRule="exact"/>
      <w:ind w:firstLine="700"/>
      <w:jc w:val="both"/>
      <w:outlineLvl w:val="0"/>
    </w:pPr>
    <w:rPr>
      <w:rFonts w:ascii="Lucida Sans Unicode" w:hAnsi="Lucida Sans Unicode" w:cs="Lucida Sans Unicode"/>
      <w:color w:val="auto"/>
      <w:sz w:val="20"/>
      <w:szCs w:val="20"/>
    </w:rPr>
  </w:style>
  <w:style w:type="paragraph" w:styleId="18">
    <w:name w:val="toc 1"/>
    <w:basedOn w:val="a"/>
    <w:next w:val="a"/>
    <w:autoRedefine/>
    <w:uiPriority w:val="99"/>
    <w:semiHidden/>
  </w:style>
  <w:style w:type="character" w:styleId="ac">
    <w:name w:val="Emphasis"/>
    <w:basedOn w:val="a0"/>
    <w:uiPriority w:val="99"/>
    <w:qFormat/>
    <w:rPr>
      <w:rFonts w:cs="Times New Roman"/>
      <w:i/>
      <w:iCs/>
    </w:rPr>
  </w:style>
  <w:style w:type="table" w:styleId="19">
    <w:name w:val="Table 3D effects 1"/>
    <w:basedOn w:val="a1"/>
    <w:uiPriority w:val="99"/>
    <w:pPr>
      <w:widowControl w:val="0"/>
      <w:spacing w:after="0" w:line="240" w:lineRule="auto"/>
    </w:pPr>
    <w:rPr>
      <w:sz w:val="20"/>
      <w:szCs w:val="20"/>
    </w:rPr>
    <w:tblPr>
      <w:tblInd w:w="0" w:type="dxa"/>
      <w:tblCellMar>
        <w:top w:w="0" w:type="dxa"/>
        <w:left w:w="108" w:type="dxa"/>
        <w:bottom w:w="0" w:type="dxa"/>
        <w:right w:w="108" w:type="dxa"/>
      </w:tblCellMar>
    </w:tblPr>
    <w:tcPr>
      <w:shd w:val="solid" w:color="C0C0C0" w:fill="FFFFFF"/>
    </w:tcPr>
    <w:tblStylePr w:type="firstRow">
      <w:rPr>
        <w:rFonts w:cs="Courier New"/>
      </w:rPr>
      <w:tblPr/>
      <w:tcPr>
        <w:tcBorders>
          <w:bottom w:val="single" w:sz="6" w:space="0" w:color="808080"/>
          <w:tl2br w:val="none" w:sz="0" w:space="0" w:color="auto"/>
          <w:tr2bl w:val="none" w:sz="0" w:space="0" w:color="auto"/>
        </w:tcBorders>
      </w:tcPr>
    </w:tblStylePr>
    <w:tblStylePr w:type="lastRow">
      <w:rPr>
        <w:rFonts w:cs="Courier New"/>
      </w:rPr>
      <w:tblPr/>
      <w:tcPr>
        <w:tcBorders>
          <w:top w:val="single" w:sz="6" w:space="0" w:color="FFFFFF"/>
          <w:tl2br w:val="none" w:sz="0" w:space="0" w:color="auto"/>
          <w:tr2bl w:val="none" w:sz="0" w:space="0" w:color="auto"/>
        </w:tcBorders>
      </w:tcPr>
    </w:tblStylePr>
    <w:tblStylePr w:type="firstCol">
      <w:rPr>
        <w:rFonts w:cs="Courier New"/>
      </w:rPr>
      <w:tblPr/>
      <w:tcPr>
        <w:tcBorders>
          <w:right w:val="single" w:sz="6" w:space="0" w:color="808080"/>
          <w:tl2br w:val="none" w:sz="0" w:space="0" w:color="auto"/>
          <w:tr2bl w:val="none" w:sz="0" w:space="0" w:color="auto"/>
        </w:tcBorders>
      </w:tcPr>
    </w:tblStylePr>
    <w:tblStylePr w:type="lastCol">
      <w:rPr>
        <w:rFonts w:cs="Courier New"/>
      </w:rPr>
      <w:tblPr/>
      <w:tcPr>
        <w:tcBorders>
          <w:left w:val="single" w:sz="6" w:space="0" w:color="FFFFFF"/>
          <w:tl2br w:val="none" w:sz="0" w:space="0" w:color="auto"/>
          <w:tr2bl w:val="none" w:sz="0" w:space="0" w:color="auto"/>
        </w:tcBorders>
      </w:tcPr>
    </w:tblStylePr>
    <w:tblStylePr w:type="neCell">
      <w:rPr>
        <w:rFonts w:cs="Courier New"/>
      </w:rPr>
      <w:tblPr/>
      <w:tcPr>
        <w:tcBorders>
          <w:left w:val="none" w:sz="0" w:space="0" w:color="auto"/>
          <w:bottom w:val="none" w:sz="0" w:space="0" w:color="auto"/>
          <w:tl2br w:val="none" w:sz="0" w:space="0" w:color="auto"/>
          <w:tr2bl w:val="none" w:sz="0" w:space="0" w:color="auto"/>
        </w:tcBorders>
      </w:tcPr>
    </w:tblStylePr>
    <w:tblStylePr w:type="nwCell">
      <w:rPr>
        <w:rFonts w:cs="Courier New"/>
      </w:rPr>
      <w:tblPr/>
      <w:tcPr>
        <w:tcBorders>
          <w:bottom w:val="none" w:sz="0" w:space="0" w:color="auto"/>
          <w:right w:val="none" w:sz="0" w:space="0" w:color="auto"/>
          <w:tl2br w:val="none" w:sz="0" w:space="0" w:color="auto"/>
          <w:tr2bl w:val="none" w:sz="0" w:space="0" w:color="auto"/>
        </w:tcBorders>
      </w:tcPr>
    </w:tblStylePr>
    <w:tblStylePr w:type="seCell">
      <w:rPr>
        <w:rFonts w:cs="Courier New"/>
      </w:rPr>
      <w:tblPr/>
      <w:tcPr>
        <w:tcBorders>
          <w:top w:val="none" w:sz="0" w:space="0" w:color="auto"/>
          <w:left w:val="none" w:sz="0" w:space="0" w:color="auto"/>
          <w:tl2br w:val="none" w:sz="0" w:space="0" w:color="auto"/>
          <w:tr2bl w:val="none" w:sz="0" w:space="0" w:color="auto"/>
        </w:tcBorders>
      </w:tcPr>
    </w:tblStylePr>
    <w:tblStylePr w:type="swCell">
      <w:rPr>
        <w:rFonts w:cs="Courier New"/>
      </w:rPr>
      <w:tblPr/>
      <w:tcPr>
        <w:tcBorders>
          <w:top w:val="none" w:sz="0" w:space="0" w:color="auto"/>
          <w:right w:val="none" w:sz="0" w:space="0" w:color="auto"/>
          <w:tl2br w:val="none" w:sz="0" w:space="0" w:color="auto"/>
          <w:tr2bl w:val="none" w:sz="0" w:space="0" w:color="auto"/>
        </w:tcBorders>
      </w:tcPr>
    </w:tblStylePr>
  </w:style>
  <w:style w:type="table" w:styleId="35">
    <w:name w:val="Table 3D effects 3"/>
    <w:basedOn w:val="a1"/>
    <w:uiPriority w:val="99"/>
    <w:pPr>
      <w:widowControl w:val="0"/>
      <w:spacing w:after="0" w:line="240" w:lineRule="auto"/>
    </w:pPr>
    <w:rPr>
      <w:sz w:val="20"/>
      <w:szCs w:val="20"/>
    </w:rPr>
    <w:tblPr>
      <w:tblStyleRowBandSize w:val="1"/>
      <w:tblStyleColBandSize w:val="1"/>
      <w:tblInd w:w="0" w:type="dxa"/>
      <w:tblCellMar>
        <w:top w:w="0" w:type="dxa"/>
        <w:left w:w="108" w:type="dxa"/>
        <w:bottom w:w="0" w:type="dxa"/>
        <w:right w:w="108" w:type="dxa"/>
      </w:tblCellMar>
    </w:tblPr>
    <w:tblStylePr w:type="firstRow">
      <w:rPr>
        <w:rFonts w:cs="Courier New"/>
      </w:rPr>
      <w:tblPr/>
      <w:tcPr>
        <w:tcBorders>
          <w:tl2br w:val="none" w:sz="0" w:space="0" w:color="auto"/>
          <w:tr2bl w:val="none" w:sz="0" w:space="0" w:color="auto"/>
        </w:tcBorders>
      </w:tcPr>
    </w:tblStylePr>
    <w:tblStylePr w:type="firstCol">
      <w:rPr>
        <w:rFonts w:cs="Courier New"/>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Courier New"/>
      </w:rPr>
      <w:tblPr/>
      <w:tcPr>
        <w:tcBorders>
          <w:right w:val="single" w:sz="6" w:space="0" w:color="FFFFFF"/>
          <w:tl2br w:val="none" w:sz="0" w:space="0" w:color="auto"/>
          <w:tr2bl w:val="none" w:sz="0" w:space="0" w:color="auto"/>
        </w:tcBorders>
      </w:tcPr>
    </w:tblStylePr>
    <w:tblStylePr w:type="band1Vert">
      <w:rPr>
        <w:rFonts w:cs="Courier New"/>
      </w:rPr>
      <w:tblPr/>
      <w:tcPr>
        <w:shd w:val="solid" w:color="C0C0C0" w:fill="FFFFFF"/>
      </w:tcPr>
    </w:tblStylePr>
    <w:tblStylePr w:type="band2Vert">
      <w:rPr>
        <w:rFonts w:cs="Courier New"/>
      </w:rPr>
      <w:tblPr/>
      <w:tcPr>
        <w:shd w:val="pct50" w:color="C0C0C0" w:fill="FFFFFF"/>
      </w:tcPr>
    </w:tblStylePr>
    <w:tblStylePr w:type="band1Horz">
      <w:rPr>
        <w:rFonts w:cs="Courier New"/>
      </w:rPr>
      <w:tblPr/>
      <w:tcPr>
        <w:tcBorders>
          <w:top w:val="single" w:sz="6" w:space="0" w:color="808080"/>
          <w:bottom w:val="single" w:sz="6" w:space="0" w:color="FFFFFF"/>
          <w:tl2br w:val="none" w:sz="0" w:space="0" w:color="auto"/>
          <w:tr2bl w:val="none" w:sz="0" w:space="0" w:color="auto"/>
        </w:tcBorders>
      </w:tcPr>
    </w:tblStylePr>
    <w:tblStylePr w:type="swCell">
      <w:rPr>
        <w:rFonts w:cs="Courier New"/>
      </w:rPr>
      <w:tblPr/>
      <w:tcPr>
        <w:tcBorders>
          <w:tl2br w:val="none" w:sz="0" w:space="0" w:color="auto"/>
          <w:tr2bl w:val="none" w:sz="0" w:space="0" w:color="auto"/>
        </w:tcBorders>
      </w:tcPr>
    </w:tblStylePr>
  </w:style>
  <w:style w:type="paragraph" w:styleId="ad">
    <w:name w:val="Normal (Web)"/>
    <w:basedOn w:val="a"/>
    <w:uiPriority w:val="99"/>
  </w:style>
  <w:style w:type="paragraph" w:styleId="36">
    <w:name w:val="Body Text 3"/>
    <w:basedOn w:val="a"/>
    <w:link w:val="37"/>
    <w:uiPriority w:val="99"/>
    <w:pPr>
      <w:spacing w:after="120"/>
    </w:pPr>
    <w:rPr>
      <w:sz w:val="16"/>
      <w:szCs w:val="16"/>
    </w:rPr>
  </w:style>
  <w:style w:type="character" w:customStyle="1" w:styleId="37">
    <w:name w:val="Основной текст 3 Знак"/>
    <w:basedOn w:val="a0"/>
    <w:link w:val="36"/>
    <w:uiPriority w:val="99"/>
    <w:semiHidden/>
    <w:locked/>
    <w:rPr>
      <w:rFonts w:cs="Times New Roman"/>
      <w:color w:val="000000"/>
      <w:sz w:val="16"/>
      <w:szCs w:val="16"/>
    </w:rPr>
  </w:style>
  <w:style w:type="paragraph" w:styleId="ae">
    <w:name w:val="Body Text Indent"/>
    <w:basedOn w:val="a"/>
    <w:link w:val="af"/>
    <w:uiPriority w:val="99"/>
    <w:pPr>
      <w:spacing w:after="120"/>
      <w:ind w:left="283"/>
    </w:pPr>
  </w:style>
  <w:style w:type="character" w:customStyle="1" w:styleId="af">
    <w:name w:val="Основной текст с отступом Знак"/>
    <w:basedOn w:val="a0"/>
    <w:link w:val="ae"/>
    <w:uiPriority w:val="99"/>
    <w:semiHidden/>
    <w:locked/>
    <w:rPr>
      <w:rFonts w:cs="Times New Roman"/>
      <w:color w:val="000000"/>
      <w:sz w:val="24"/>
      <w:szCs w:val="24"/>
    </w:rPr>
  </w:style>
  <w:style w:type="paragraph" w:styleId="25">
    <w:name w:val="Body Text Indent 2"/>
    <w:basedOn w:val="a"/>
    <w:link w:val="26"/>
    <w:uiPriority w:val="99"/>
    <w:pPr>
      <w:spacing w:after="120" w:line="480" w:lineRule="auto"/>
      <w:ind w:left="283"/>
    </w:pPr>
  </w:style>
  <w:style w:type="character" w:customStyle="1" w:styleId="26">
    <w:name w:val="Основной текст с отступом 2 Знак"/>
    <w:basedOn w:val="a0"/>
    <w:link w:val="25"/>
    <w:uiPriority w:val="99"/>
    <w:semiHidden/>
    <w:locked/>
    <w:rPr>
      <w:rFonts w:cs="Times New Roman"/>
      <w:color w:val="000000"/>
      <w:sz w:val="24"/>
      <w:szCs w:val="24"/>
    </w:rPr>
  </w:style>
  <w:style w:type="paragraph" w:styleId="38">
    <w:name w:val="Body Text Indent 3"/>
    <w:basedOn w:val="a"/>
    <w:link w:val="39"/>
    <w:uiPriority w:val="99"/>
    <w:pPr>
      <w:spacing w:after="120"/>
      <w:ind w:left="283"/>
    </w:pPr>
    <w:rPr>
      <w:sz w:val="16"/>
      <w:szCs w:val="16"/>
    </w:rPr>
  </w:style>
  <w:style w:type="character" w:customStyle="1" w:styleId="39">
    <w:name w:val="Основной текст с отступом 3 Знак"/>
    <w:basedOn w:val="a0"/>
    <w:link w:val="38"/>
    <w:uiPriority w:val="99"/>
    <w:semiHidden/>
    <w:locked/>
    <w:rPr>
      <w:rFonts w:cs="Times New Roman"/>
      <w:color w:val="000000"/>
      <w:sz w:val="16"/>
      <w:szCs w:val="16"/>
    </w:rPr>
  </w:style>
  <w:style w:type="character" w:styleId="HTML">
    <w:name w:val="HTML Variable"/>
    <w:basedOn w:val="a0"/>
    <w:uiPriority w:val="99"/>
    <w:rPr>
      <w:rFonts w:cs="Times New Roman"/>
      <w:i/>
      <w:iCs/>
    </w:rPr>
  </w:style>
  <w:style w:type="character" w:styleId="HTML0">
    <w:name w:val="HTML Typewriter"/>
    <w:basedOn w:val="a0"/>
    <w:uiPriority w:val="99"/>
    <w:rPr>
      <w:rFonts w:ascii="Courier New" w:hAnsi="Courier New" w:cs="Courier New"/>
      <w:sz w:val="20"/>
      <w:szCs w:val="20"/>
    </w:rPr>
  </w:style>
  <w:style w:type="paragraph" w:styleId="af0">
    <w:name w:val="Subtitle"/>
    <w:basedOn w:val="a"/>
    <w:link w:val="af1"/>
    <w:uiPriority w:val="99"/>
    <w:qFormat/>
    <w:pPr>
      <w:spacing w:after="60"/>
      <w:jc w:val="center"/>
      <w:outlineLvl w:val="1"/>
    </w:pPr>
    <w:rPr>
      <w:rFonts w:ascii="Arial" w:hAnsi="Arial" w:cs="Arial"/>
    </w:rPr>
  </w:style>
  <w:style w:type="character" w:customStyle="1" w:styleId="af1">
    <w:name w:val="Подзаголовок Знак"/>
    <w:basedOn w:val="a0"/>
    <w:link w:val="af0"/>
    <w:uiPriority w:val="11"/>
    <w:locked/>
    <w:rPr>
      <w:rFonts w:asciiTheme="majorHAnsi" w:eastAsiaTheme="majorEastAsia" w:hAnsiTheme="majorHAnsi" w:cs="Times New Roman"/>
      <w:color w:val="000000"/>
      <w:sz w:val="24"/>
      <w:szCs w:val="24"/>
    </w:rPr>
  </w:style>
  <w:style w:type="paragraph" w:styleId="af2">
    <w:name w:val="Salutation"/>
    <w:basedOn w:val="a"/>
    <w:next w:val="a"/>
    <w:link w:val="af3"/>
    <w:uiPriority w:val="99"/>
  </w:style>
  <w:style w:type="character" w:customStyle="1" w:styleId="af3">
    <w:name w:val="Приветствие Знак"/>
    <w:basedOn w:val="a0"/>
    <w:link w:val="af2"/>
    <w:uiPriority w:val="99"/>
    <w:semiHidden/>
    <w:locked/>
    <w:rPr>
      <w:rFonts w:cs="Times New Roman"/>
      <w:color w:val="000000"/>
      <w:sz w:val="24"/>
      <w:szCs w:val="24"/>
    </w:rPr>
  </w:style>
  <w:style w:type="paragraph" w:styleId="af4">
    <w:name w:val="List Continue"/>
    <w:basedOn w:val="a"/>
    <w:uiPriority w:val="99"/>
    <w:pPr>
      <w:spacing w:after="120"/>
      <w:ind w:left="283"/>
    </w:pPr>
  </w:style>
  <w:style w:type="character" w:styleId="HTML1">
    <w:name w:val="HTML Sample"/>
    <w:basedOn w:val="a0"/>
    <w:uiPriority w:val="99"/>
    <w:rPr>
      <w:rFonts w:ascii="Courier New" w:hAnsi="Courier New" w:cs="Courier New"/>
    </w:rPr>
  </w:style>
  <w:style w:type="table" w:styleId="60">
    <w:name w:val="Table Grid 6"/>
    <w:basedOn w:val="a1"/>
    <w:uiPriority w:val="99"/>
    <w:pPr>
      <w:widowControl w:val="0"/>
      <w:spacing w:after="0" w:line="240" w:lineRule="auto"/>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Courier New"/>
      </w:rPr>
      <w:tblPr/>
      <w:tcPr>
        <w:tcBorders>
          <w:bottom w:val="single" w:sz="6" w:space="0" w:color="000000"/>
          <w:tl2br w:val="none" w:sz="0" w:space="0" w:color="auto"/>
          <w:tr2bl w:val="none" w:sz="0" w:space="0" w:color="auto"/>
        </w:tcBorders>
      </w:tcPr>
    </w:tblStylePr>
    <w:tblStylePr w:type="lastRow">
      <w:rPr>
        <w:rFonts w:cs="Courier New"/>
      </w:rPr>
      <w:tblPr/>
      <w:tcPr>
        <w:tcBorders>
          <w:top w:val="single" w:sz="6" w:space="0" w:color="000000"/>
          <w:tl2br w:val="none" w:sz="0" w:space="0" w:color="auto"/>
          <w:tr2bl w:val="none" w:sz="0" w:space="0" w:color="auto"/>
        </w:tcBorders>
      </w:tcPr>
    </w:tblStylePr>
    <w:tblStylePr w:type="firstCol">
      <w:rPr>
        <w:rFonts w:cs="Courier New"/>
      </w:rPr>
      <w:tblPr/>
      <w:tcPr>
        <w:tcBorders>
          <w:tl2br w:val="none" w:sz="0" w:space="0" w:color="auto"/>
          <w:tr2bl w:val="none" w:sz="0" w:space="0" w:color="auto"/>
        </w:tcBorders>
      </w:tcPr>
    </w:tblStylePr>
    <w:tblStylePr w:type="nwCell">
      <w:rPr>
        <w:rFonts w:cs="Courier New"/>
      </w:rPr>
      <w:tblPr/>
      <w:tcPr>
        <w:tcBorders>
          <w:tl2br w:val="single" w:sz="6" w:space="0" w:color="000000"/>
          <w:tr2bl w:val="none" w:sz="0" w:space="0" w:color="auto"/>
        </w:tcBorders>
      </w:tcPr>
    </w:tblStylePr>
  </w:style>
  <w:style w:type="table" w:styleId="70">
    <w:name w:val="Table Grid 7"/>
    <w:basedOn w:val="a1"/>
    <w:uiPriority w:val="99"/>
    <w:pPr>
      <w:widowControl w:val="0"/>
      <w:spacing w:after="0" w:line="240" w:lineRule="auto"/>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Courier New"/>
      </w:rPr>
      <w:tblPr/>
      <w:tcPr>
        <w:tcBorders>
          <w:bottom w:val="single" w:sz="12" w:space="0" w:color="000000"/>
          <w:tl2br w:val="none" w:sz="0" w:space="0" w:color="auto"/>
          <w:tr2bl w:val="none" w:sz="0" w:space="0" w:color="auto"/>
        </w:tcBorders>
      </w:tcPr>
    </w:tblStylePr>
    <w:tblStylePr w:type="lastRow">
      <w:rPr>
        <w:rFonts w:cs="Courier New"/>
      </w:rPr>
      <w:tblPr/>
      <w:tcPr>
        <w:tcBorders>
          <w:top w:val="single" w:sz="6" w:space="0" w:color="000000"/>
          <w:tl2br w:val="none" w:sz="0" w:space="0" w:color="auto"/>
          <w:tr2bl w:val="none" w:sz="0" w:space="0" w:color="auto"/>
        </w:tcBorders>
      </w:tcPr>
    </w:tblStylePr>
    <w:tblStylePr w:type="firstCol">
      <w:rPr>
        <w:rFonts w:cs="Courier New"/>
      </w:rPr>
      <w:tblPr/>
      <w:tcPr>
        <w:tcBorders>
          <w:tl2br w:val="none" w:sz="0" w:space="0" w:color="auto"/>
          <w:tr2bl w:val="none" w:sz="0" w:space="0" w:color="auto"/>
        </w:tcBorders>
      </w:tcPr>
    </w:tblStylePr>
    <w:tblStylePr w:type="lastCol">
      <w:rPr>
        <w:rFonts w:cs="Courier New"/>
      </w:rPr>
      <w:tblPr/>
      <w:tcPr>
        <w:tcBorders>
          <w:tl2br w:val="none" w:sz="0" w:space="0" w:color="auto"/>
          <w:tr2bl w:val="none" w:sz="0" w:space="0" w:color="auto"/>
        </w:tcBorders>
      </w:tcPr>
    </w:tblStylePr>
    <w:tblStylePr w:type="nwCell">
      <w:rPr>
        <w:rFonts w:cs="Courier New"/>
      </w:rPr>
      <w:tblPr/>
      <w:tcPr>
        <w:tcBorders>
          <w:tl2br w:val="single" w:sz="6" w:space="0" w:color="000000"/>
          <w:tr2bl w:val="none" w:sz="0" w:space="0" w:color="auto"/>
        </w:tcBorders>
      </w:tcPr>
    </w:tblStylePr>
  </w:style>
  <w:style w:type="table" w:styleId="80">
    <w:name w:val="Table Grid 8"/>
    <w:basedOn w:val="a1"/>
    <w:uiPriority w:val="99"/>
    <w:pPr>
      <w:widowControl w:val="0"/>
      <w:spacing w:after="0" w:line="240" w:lineRule="auto"/>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Courier New"/>
      </w:rPr>
      <w:tblPr/>
      <w:tcPr>
        <w:tcBorders>
          <w:tl2br w:val="none" w:sz="0" w:space="0" w:color="auto"/>
          <w:tr2bl w:val="none" w:sz="0" w:space="0" w:color="auto"/>
        </w:tcBorders>
        <w:shd w:val="solid" w:color="000080" w:fill="FFFFFF"/>
      </w:tcPr>
    </w:tblStylePr>
    <w:tblStylePr w:type="lastRow">
      <w:rPr>
        <w:rFonts w:cs="Courier New"/>
      </w:rPr>
      <w:tblPr/>
      <w:tcPr>
        <w:tcBorders>
          <w:tl2br w:val="none" w:sz="0" w:space="0" w:color="auto"/>
          <w:tr2bl w:val="none" w:sz="0" w:space="0" w:color="auto"/>
        </w:tcBorders>
      </w:tcPr>
    </w:tblStylePr>
    <w:tblStylePr w:type="lastCol">
      <w:rPr>
        <w:rFonts w:cs="Courier New"/>
      </w:rPr>
      <w:tblPr/>
      <w:tcPr>
        <w:tcBorders>
          <w:tl2br w:val="none" w:sz="0" w:space="0" w:color="auto"/>
          <w:tr2bl w:val="none" w:sz="0" w:space="0" w:color="auto"/>
        </w:tcBorders>
      </w:tcPr>
    </w:tblStylePr>
  </w:style>
  <w:style w:type="paragraph" w:customStyle="1" w:styleId="af5">
    <w:name w:val="Знак Знак Знак Знак"/>
    <w:basedOn w:val="a"/>
    <w:uiPriority w:val="99"/>
    <w:pPr>
      <w:widowControl/>
      <w:tabs>
        <w:tab w:val="num" w:pos="360"/>
      </w:tabs>
      <w:spacing w:after="160" w:line="240" w:lineRule="exact"/>
    </w:pPr>
    <w:rPr>
      <w:rFonts w:ascii="Verdana" w:hAnsi="Verdana" w:cs="Verdana"/>
      <w:color w:val="auto"/>
      <w:sz w:val="20"/>
      <w:szCs w:val="20"/>
      <w:lang w:val="en-US" w:eastAsia="en-US"/>
    </w:rPr>
  </w:style>
  <w:style w:type="paragraph" w:customStyle="1" w:styleId="1a">
    <w:name w:val="Знак Знак Знак Знак1"/>
    <w:basedOn w:val="a"/>
    <w:uiPriority w:val="99"/>
    <w:pPr>
      <w:widowControl/>
      <w:tabs>
        <w:tab w:val="num" w:pos="360"/>
      </w:tabs>
      <w:spacing w:after="160" w:line="240" w:lineRule="exact"/>
    </w:pPr>
    <w:rPr>
      <w:rFonts w:ascii="Verdana" w:hAnsi="Verdana" w:cs="Verdana"/>
      <w:color w:val="auto"/>
      <w:sz w:val="20"/>
      <w:szCs w:val="20"/>
      <w:lang w:val="en-US" w:eastAsia="en-US"/>
    </w:rPr>
  </w:style>
  <w:style w:type="character" w:customStyle="1" w:styleId="apple-converted-space">
    <w:name w:val="apple-converted-space"/>
    <w:basedOn w:val="a0"/>
    <w:uiPriority w:val="99"/>
    <w:rPr>
      <w:rFonts w:cs="Times New Roman"/>
    </w:rPr>
  </w:style>
  <w:style w:type="character" w:customStyle="1" w:styleId="blk">
    <w:name w:val="blk"/>
    <w:basedOn w:val="a0"/>
    <w:uiPriority w:val="99"/>
    <w:rPr>
      <w:rFonts w:cs="Times New Roman"/>
    </w:rPr>
  </w:style>
  <w:style w:type="character" w:customStyle="1" w:styleId="hl">
    <w:name w:val="hl"/>
    <w:basedOn w:val="a0"/>
    <w:uiPriority w:val="99"/>
    <w:rPr>
      <w:rFonts w:cs="Times New Roman"/>
    </w:rPr>
  </w:style>
  <w:style w:type="character" w:customStyle="1" w:styleId="nobr">
    <w:name w:val="nobr"/>
    <w:basedOn w:val="a0"/>
    <w:uiPriority w:val="99"/>
    <w:rPr>
      <w:rFonts w:cs="Times New Roman"/>
    </w:rPr>
  </w:style>
  <w:style w:type="paragraph" w:styleId="af6">
    <w:name w:val="No Spacing"/>
    <w:uiPriority w:val="1"/>
    <w:qFormat/>
    <w:pPr>
      <w:widowControl w:val="0"/>
      <w:spacing w:after="0" w:line="240" w:lineRule="auto"/>
    </w:pPr>
    <w:rPr>
      <w:color w:val="000000"/>
      <w:sz w:val="24"/>
      <w:szCs w:val="24"/>
    </w:rPr>
  </w:style>
  <w:style w:type="paragraph" w:styleId="af7">
    <w:name w:val="header"/>
    <w:basedOn w:val="a"/>
    <w:link w:val="af8"/>
    <w:uiPriority w:val="99"/>
    <w:unhideWhenUsed/>
    <w:pPr>
      <w:tabs>
        <w:tab w:val="center" w:pos="4677"/>
        <w:tab w:val="right" w:pos="9355"/>
      </w:tabs>
    </w:pPr>
  </w:style>
  <w:style w:type="character" w:customStyle="1" w:styleId="af8">
    <w:name w:val="Верхний колонтитул Знак"/>
    <w:basedOn w:val="a0"/>
    <w:link w:val="af7"/>
    <w:uiPriority w:val="99"/>
    <w:locked/>
    <w:rPr>
      <w:rFonts w:cs="Times New Roman"/>
      <w:color w:val="000000"/>
      <w:sz w:val="24"/>
      <w:szCs w:val="24"/>
    </w:rPr>
  </w:style>
  <w:style w:type="paragraph" w:styleId="af9">
    <w:name w:val="footer"/>
    <w:basedOn w:val="a"/>
    <w:link w:val="afa"/>
    <w:uiPriority w:val="99"/>
    <w:unhideWhenUsed/>
    <w:pPr>
      <w:tabs>
        <w:tab w:val="center" w:pos="4677"/>
        <w:tab w:val="right" w:pos="9355"/>
      </w:tabs>
    </w:pPr>
  </w:style>
  <w:style w:type="character" w:customStyle="1" w:styleId="afa">
    <w:name w:val="Нижний колонтитул Знак"/>
    <w:basedOn w:val="a0"/>
    <w:link w:val="af9"/>
    <w:uiPriority w:val="99"/>
    <w:locked/>
    <w:rPr>
      <w:rFonts w:cs="Times New Roman"/>
      <w:color w:val="000000"/>
      <w:sz w:val="24"/>
      <w:szCs w:val="24"/>
    </w:rPr>
  </w:style>
  <w:style w:type="paragraph" w:customStyle="1" w:styleId="ConsPlusTitle">
    <w:name w:val="ConsPlusTitle"/>
    <w:pPr>
      <w:widowControl w:val="0"/>
      <w:autoSpaceDE w:val="0"/>
      <w:autoSpaceDN w:val="0"/>
      <w:adjustRightInd w:val="0"/>
      <w:spacing w:after="0" w:line="240" w:lineRule="auto"/>
    </w:pPr>
    <w:rPr>
      <w:rFonts w:ascii="Arial" w:hAnsi="Arial" w:cs="Arial"/>
      <w:b/>
      <w:bCs/>
      <w:sz w:val="20"/>
      <w:szCs w:val="20"/>
    </w:rPr>
  </w:style>
  <w:style w:type="paragraph" w:styleId="afb">
    <w:name w:val="Balloon Text"/>
    <w:basedOn w:val="a"/>
    <w:link w:val="afc"/>
    <w:uiPriority w:val="99"/>
    <w:semiHidden/>
    <w:unhideWhenUsed/>
    <w:rsid w:val="00E61A1F"/>
    <w:rPr>
      <w:rFonts w:ascii="Segoe UI" w:hAnsi="Segoe UI" w:cs="Segoe UI"/>
      <w:sz w:val="18"/>
      <w:szCs w:val="18"/>
    </w:rPr>
  </w:style>
  <w:style w:type="character" w:customStyle="1" w:styleId="afc">
    <w:name w:val="Текст выноски Знак"/>
    <w:basedOn w:val="a0"/>
    <w:link w:val="afb"/>
    <w:uiPriority w:val="99"/>
    <w:semiHidden/>
    <w:rsid w:val="00E61A1F"/>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0015015">
      <w:marLeft w:val="0"/>
      <w:marRight w:val="0"/>
      <w:marTop w:val="0"/>
      <w:marBottom w:val="0"/>
      <w:divBdr>
        <w:top w:val="none" w:sz="0" w:space="0" w:color="auto"/>
        <w:left w:val="none" w:sz="0" w:space="0" w:color="auto"/>
        <w:bottom w:val="none" w:sz="0" w:space="0" w:color="auto"/>
        <w:right w:val="none" w:sz="0" w:space="0" w:color="auto"/>
      </w:divBdr>
    </w:div>
    <w:div w:id="1920015030">
      <w:marLeft w:val="0"/>
      <w:marRight w:val="0"/>
      <w:marTop w:val="0"/>
      <w:marBottom w:val="0"/>
      <w:divBdr>
        <w:top w:val="none" w:sz="0" w:space="0" w:color="auto"/>
        <w:left w:val="none" w:sz="0" w:space="0" w:color="auto"/>
        <w:bottom w:val="none" w:sz="0" w:space="0" w:color="auto"/>
        <w:right w:val="none" w:sz="0" w:space="0" w:color="auto"/>
      </w:divBdr>
      <w:divsChild>
        <w:div w:id="1920015016">
          <w:marLeft w:val="0"/>
          <w:marRight w:val="0"/>
          <w:marTop w:val="120"/>
          <w:marBottom w:val="0"/>
          <w:divBdr>
            <w:top w:val="none" w:sz="0" w:space="0" w:color="auto"/>
            <w:left w:val="none" w:sz="0" w:space="0" w:color="auto"/>
            <w:bottom w:val="none" w:sz="0" w:space="0" w:color="auto"/>
            <w:right w:val="none" w:sz="0" w:space="0" w:color="auto"/>
          </w:divBdr>
        </w:div>
        <w:div w:id="1920015017">
          <w:marLeft w:val="0"/>
          <w:marRight w:val="0"/>
          <w:marTop w:val="120"/>
          <w:marBottom w:val="0"/>
          <w:divBdr>
            <w:top w:val="none" w:sz="0" w:space="0" w:color="auto"/>
            <w:left w:val="none" w:sz="0" w:space="0" w:color="auto"/>
            <w:bottom w:val="none" w:sz="0" w:space="0" w:color="auto"/>
            <w:right w:val="none" w:sz="0" w:space="0" w:color="auto"/>
          </w:divBdr>
        </w:div>
        <w:div w:id="1920015018">
          <w:marLeft w:val="0"/>
          <w:marRight w:val="0"/>
          <w:marTop w:val="120"/>
          <w:marBottom w:val="0"/>
          <w:divBdr>
            <w:top w:val="none" w:sz="0" w:space="0" w:color="auto"/>
            <w:left w:val="none" w:sz="0" w:space="0" w:color="auto"/>
            <w:bottom w:val="none" w:sz="0" w:space="0" w:color="auto"/>
            <w:right w:val="none" w:sz="0" w:space="0" w:color="auto"/>
          </w:divBdr>
        </w:div>
        <w:div w:id="1920015019">
          <w:marLeft w:val="0"/>
          <w:marRight w:val="0"/>
          <w:marTop w:val="120"/>
          <w:marBottom w:val="0"/>
          <w:divBdr>
            <w:top w:val="none" w:sz="0" w:space="0" w:color="auto"/>
            <w:left w:val="none" w:sz="0" w:space="0" w:color="auto"/>
            <w:bottom w:val="none" w:sz="0" w:space="0" w:color="auto"/>
            <w:right w:val="none" w:sz="0" w:space="0" w:color="auto"/>
          </w:divBdr>
        </w:div>
        <w:div w:id="1920015020">
          <w:marLeft w:val="0"/>
          <w:marRight w:val="0"/>
          <w:marTop w:val="120"/>
          <w:marBottom w:val="96"/>
          <w:divBdr>
            <w:top w:val="none" w:sz="0" w:space="0" w:color="auto"/>
            <w:left w:val="single" w:sz="24" w:space="0" w:color="CED3F1"/>
            <w:bottom w:val="none" w:sz="0" w:space="0" w:color="auto"/>
            <w:right w:val="none" w:sz="0" w:space="0" w:color="auto"/>
          </w:divBdr>
        </w:div>
        <w:div w:id="1920015021">
          <w:marLeft w:val="0"/>
          <w:marRight w:val="0"/>
          <w:marTop w:val="120"/>
          <w:marBottom w:val="0"/>
          <w:divBdr>
            <w:top w:val="none" w:sz="0" w:space="0" w:color="auto"/>
            <w:left w:val="none" w:sz="0" w:space="0" w:color="auto"/>
            <w:bottom w:val="none" w:sz="0" w:space="0" w:color="auto"/>
            <w:right w:val="none" w:sz="0" w:space="0" w:color="auto"/>
          </w:divBdr>
        </w:div>
        <w:div w:id="1920015022">
          <w:marLeft w:val="0"/>
          <w:marRight w:val="0"/>
          <w:marTop w:val="120"/>
          <w:marBottom w:val="0"/>
          <w:divBdr>
            <w:top w:val="none" w:sz="0" w:space="0" w:color="auto"/>
            <w:left w:val="none" w:sz="0" w:space="0" w:color="auto"/>
            <w:bottom w:val="none" w:sz="0" w:space="0" w:color="auto"/>
            <w:right w:val="none" w:sz="0" w:space="0" w:color="auto"/>
          </w:divBdr>
        </w:div>
        <w:div w:id="1920015023">
          <w:marLeft w:val="0"/>
          <w:marRight w:val="0"/>
          <w:marTop w:val="120"/>
          <w:marBottom w:val="0"/>
          <w:divBdr>
            <w:top w:val="none" w:sz="0" w:space="0" w:color="auto"/>
            <w:left w:val="none" w:sz="0" w:space="0" w:color="auto"/>
            <w:bottom w:val="none" w:sz="0" w:space="0" w:color="auto"/>
            <w:right w:val="none" w:sz="0" w:space="0" w:color="auto"/>
          </w:divBdr>
        </w:div>
        <w:div w:id="1920015025">
          <w:marLeft w:val="0"/>
          <w:marRight w:val="0"/>
          <w:marTop w:val="120"/>
          <w:marBottom w:val="0"/>
          <w:divBdr>
            <w:top w:val="none" w:sz="0" w:space="0" w:color="auto"/>
            <w:left w:val="none" w:sz="0" w:space="0" w:color="auto"/>
            <w:bottom w:val="none" w:sz="0" w:space="0" w:color="auto"/>
            <w:right w:val="none" w:sz="0" w:space="0" w:color="auto"/>
          </w:divBdr>
        </w:div>
        <w:div w:id="1920015026">
          <w:marLeft w:val="0"/>
          <w:marRight w:val="0"/>
          <w:marTop w:val="120"/>
          <w:marBottom w:val="0"/>
          <w:divBdr>
            <w:top w:val="none" w:sz="0" w:space="0" w:color="auto"/>
            <w:left w:val="none" w:sz="0" w:space="0" w:color="auto"/>
            <w:bottom w:val="none" w:sz="0" w:space="0" w:color="auto"/>
            <w:right w:val="none" w:sz="0" w:space="0" w:color="auto"/>
          </w:divBdr>
        </w:div>
        <w:div w:id="1920015028">
          <w:marLeft w:val="0"/>
          <w:marRight w:val="0"/>
          <w:marTop w:val="120"/>
          <w:marBottom w:val="0"/>
          <w:divBdr>
            <w:top w:val="none" w:sz="0" w:space="0" w:color="auto"/>
            <w:left w:val="none" w:sz="0" w:space="0" w:color="auto"/>
            <w:bottom w:val="none" w:sz="0" w:space="0" w:color="auto"/>
            <w:right w:val="none" w:sz="0" w:space="0" w:color="auto"/>
          </w:divBdr>
        </w:div>
        <w:div w:id="1920015029">
          <w:marLeft w:val="0"/>
          <w:marRight w:val="0"/>
          <w:marTop w:val="120"/>
          <w:marBottom w:val="0"/>
          <w:divBdr>
            <w:top w:val="none" w:sz="0" w:space="0" w:color="auto"/>
            <w:left w:val="none" w:sz="0" w:space="0" w:color="auto"/>
            <w:bottom w:val="none" w:sz="0" w:space="0" w:color="auto"/>
            <w:right w:val="none" w:sz="0" w:space="0" w:color="auto"/>
          </w:divBdr>
        </w:div>
        <w:div w:id="1920015031">
          <w:marLeft w:val="0"/>
          <w:marRight w:val="0"/>
          <w:marTop w:val="120"/>
          <w:marBottom w:val="0"/>
          <w:divBdr>
            <w:top w:val="none" w:sz="0" w:space="0" w:color="auto"/>
            <w:left w:val="none" w:sz="0" w:space="0" w:color="auto"/>
            <w:bottom w:val="none" w:sz="0" w:space="0" w:color="auto"/>
            <w:right w:val="none" w:sz="0" w:space="0" w:color="auto"/>
          </w:divBdr>
        </w:div>
        <w:div w:id="1920015032">
          <w:marLeft w:val="0"/>
          <w:marRight w:val="0"/>
          <w:marTop w:val="120"/>
          <w:marBottom w:val="0"/>
          <w:divBdr>
            <w:top w:val="none" w:sz="0" w:space="0" w:color="auto"/>
            <w:left w:val="none" w:sz="0" w:space="0" w:color="auto"/>
            <w:bottom w:val="none" w:sz="0" w:space="0" w:color="auto"/>
            <w:right w:val="none" w:sz="0" w:space="0" w:color="auto"/>
          </w:divBdr>
        </w:div>
        <w:div w:id="1920015033">
          <w:marLeft w:val="0"/>
          <w:marRight w:val="0"/>
          <w:marTop w:val="120"/>
          <w:marBottom w:val="0"/>
          <w:divBdr>
            <w:top w:val="none" w:sz="0" w:space="0" w:color="auto"/>
            <w:left w:val="none" w:sz="0" w:space="0" w:color="auto"/>
            <w:bottom w:val="none" w:sz="0" w:space="0" w:color="auto"/>
            <w:right w:val="none" w:sz="0" w:space="0" w:color="auto"/>
          </w:divBdr>
        </w:div>
        <w:div w:id="1920015034">
          <w:marLeft w:val="0"/>
          <w:marRight w:val="0"/>
          <w:marTop w:val="0"/>
          <w:marBottom w:val="192"/>
          <w:divBdr>
            <w:top w:val="none" w:sz="0" w:space="0" w:color="auto"/>
            <w:left w:val="none" w:sz="0" w:space="0" w:color="auto"/>
            <w:bottom w:val="none" w:sz="0" w:space="0" w:color="auto"/>
            <w:right w:val="none" w:sz="0" w:space="0" w:color="auto"/>
          </w:divBdr>
          <w:divsChild>
            <w:div w:id="1920015027">
              <w:marLeft w:val="0"/>
              <w:marRight w:val="0"/>
              <w:marTop w:val="120"/>
              <w:marBottom w:val="0"/>
              <w:divBdr>
                <w:top w:val="none" w:sz="0" w:space="0" w:color="auto"/>
                <w:left w:val="none" w:sz="0" w:space="0" w:color="auto"/>
                <w:bottom w:val="none" w:sz="0" w:space="0" w:color="auto"/>
                <w:right w:val="none" w:sz="0" w:space="0" w:color="auto"/>
              </w:divBdr>
            </w:div>
          </w:divsChild>
        </w:div>
        <w:div w:id="1920015035">
          <w:marLeft w:val="0"/>
          <w:marRight w:val="0"/>
          <w:marTop w:val="120"/>
          <w:marBottom w:val="0"/>
          <w:divBdr>
            <w:top w:val="none" w:sz="0" w:space="0" w:color="auto"/>
            <w:left w:val="none" w:sz="0" w:space="0" w:color="auto"/>
            <w:bottom w:val="none" w:sz="0" w:space="0" w:color="auto"/>
            <w:right w:val="none" w:sz="0" w:space="0" w:color="auto"/>
          </w:divBdr>
        </w:div>
        <w:div w:id="1920015036">
          <w:marLeft w:val="0"/>
          <w:marRight w:val="0"/>
          <w:marTop w:val="120"/>
          <w:marBottom w:val="96"/>
          <w:divBdr>
            <w:top w:val="none" w:sz="0" w:space="0" w:color="auto"/>
            <w:left w:val="single" w:sz="24" w:space="0" w:color="CED3F1"/>
            <w:bottom w:val="none" w:sz="0" w:space="0" w:color="auto"/>
            <w:right w:val="none" w:sz="0" w:space="0" w:color="auto"/>
          </w:divBdr>
        </w:div>
        <w:div w:id="1920015037">
          <w:marLeft w:val="0"/>
          <w:marRight w:val="0"/>
          <w:marTop w:val="0"/>
          <w:marBottom w:val="192"/>
          <w:divBdr>
            <w:top w:val="none" w:sz="0" w:space="0" w:color="auto"/>
            <w:left w:val="none" w:sz="0" w:space="0" w:color="auto"/>
            <w:bottom w:val="none" w:sz="0" w:space="0" w:color="auto"/>
            <w:right w:val="none" w:sz="0" w:space="0" w:color="auto"/>
          </w:divBdr>
          <w:divsChild>
            <w:div w:id="1920015024">
              <w:marLeft w:val="0"/>
              <w:marRight w:val="0"/>
              <w:marTop w:val="120"/>
              <w:marBottom w:val="0"/>
              <w:divBdr>
                <w:top w:val="none" w:sz="0" w:space="0" w:color="auto"/>
                <w:left w:val="none" w:sz="0" w:space="0" w:color="auto"/>
                <w:bottom w:val="none" w:sz="0" w:space="0" w:color="auto"/>
                <w:right w:val="none" w:sz="0" w:space="0" w:color="auto"/>
              </w:divBdr>
            </w:div>
          </w:divsChild>
        </w:div>
        <w:div w:id="1920015038">
          <w:marLeft w:val="0"/>
          <w:marRight w:val="0"/>
          <w:marTop w:val="120"/>
          <w:marBottom w:val="0"/>
          <w:divBdr>
            <w:top w:val="none" w:sz="0" w:space="0" w:color="auto"/>
            <w:left w:val="none" w:sz="0" w:space="0" w:color="auto"/>
            <w:bottom w:val="none" w:sz="0" w:space="0" w:color="auto"/>
            <w:right w:val="none" w:sz="0" w:space="0" w:color="auto"/>
          </w:divBdr>
        </w:div>
        <w:div w:id="1920015039">
          <w:marLeft w:val="0"/>
          <w:marRight w:val="0"/>
          <w:marTop w:val="120"/>
          <w:marBottom w:val="0"/>
          <w:divBdr>
            <w:top w:val="none" w:sz="0" w:space="0" w:color="auto"/>
            <w:left w:val="none" w:sz="0" w:space="0" w:color="auto"/>
            <w:bottom w:val="none" w:sz="0" w:space="0" w:color="auto"/>
            <w:right w:val="none" w:sz="0" w:space="0" w:color="auto"/>
          </w:divBdr>
        </w:div>
        <w:div w:id="1920015040">
          <w:marLeft w:val="0"/>
          <w:marRight w:val="0"/>
          <w:marTop w:val="120"/>
          <w:marBottom w:val="0"/>
          <w:divBdr>
            <w:top w:val="none" w:sz="0" w:space="0" w:color="auto"/>
            <w:left w:val="none" w:sz="0" w:space="0" w:color="auto"/>
            <w:bottom w:val="none" w:sz="0" w:space="0" w:color="auto"/>
            <w:right w:val="none" w:sz="0" w:space="0" w:color="auto"/>
          </w:divBdr>
        </w:div>
        <w:div w:id="1920015041">
          <w:marLeft w:val="0"/>
          <w:marRight w:val="0"/>
          <w:marTop w:val="120"/>
          <w:marBottom w:val="0"/>
          <w:divBdr>
            <w:top w:val="none" w:sz="0" w:space="0" w:color="auto"/>
            <w:left w:val="none" w:sz="0" w:space="0" w:color="auto"/>
            <w:bottom w:val="none" w:sz="0" w:space="0" w:color="auto"/>
            <w:right w:val="none" w:sz="0" w:space="0" w:color="auto"/>
          </w:divBdr>
        </w:div>
        <w:div w:id="1920015042">
          <w:marLeft w:val="0"/>
          <w:marRight w:val="0"/>
          <w:marTop w:val="120"/>
          <w:marBottom w:val="0"/>
          <w:divBdr>
            <w:top w:val="none" w:sz="0" w:space="0" w:color="auto"/>
            <w:left w:val="none" w:sz="0" w:space="0" w:color="auto"/>
            <w:bottom w:val="none" w:sz="0" w:space="0" w:color="auto"/>
            <w:right w:val="none" w:sz="0" w:space="0" w:color="auto"/>
          </w:divBdr>
        </w:div>
        <w:div w:id="1920015043">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1804</Words>
  <Characters>10283</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UKC</Company>
  <LinksUpToDate>false</LinksUpToDate>
  <CharactersWithSpaces>12063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Denver</dc:creator>
  <cp:lastModifiedBy>СуперКомп</cp:lastModifiedBy>
  <cp:revision>13</cp:revision>
  <cp:lastPrinted>2024-11-18T08:24:00Z</cp:lastPrinted>
  <dcterms:created xsi:type="dcterms:W3CDTF">2024-10-21T07:46:00Z</dcterms:created>
  <dcterms:modified xsi:type="dcterms:W3CDTF">2024-11-18T08:24:00Z</dcterms:modified>
</cp:coreProperties>
</file>