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911" w:rsidRDefault="00101911" w:rsidP="001019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2EF48226" wp14:editId="7531B59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911" w:rsidRDefault="00101911" w:rsidP="00B93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3978" w:rsidRDefault="00B93978" w:rsidP="00B93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93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B93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подготовил доклад</w:t>
      </w:r>
    </w:p>
    <w:p w:rsidR="00B93978" w:rsidRPr="00B93978" w:rsidRDefault="00B93978" w:rsidP="00B93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состоянии и использовании земель в России</w:t>
      </w:r>
    </w:p>
    <w:p w:rsidR="00B93978" w:rsidRDefault="00B93978" w:rsidP="00B939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978" w:rsidRDefault="00B93978" w:rsidP="00B939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подготовил </w:t>
      </w:r>
      <w:hyperlink r:id="rId5" w:history="1">
        <w:r w:rsidRPr="00B9397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государственный (национальный) доклад о состоянии и использовании земель в России в 2020 году</w:t>
        </w:r>
      </w:hyperlink>
      <w:r w:rsidRPr="00B939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 содержит сведения о количестве, качественном состоянии и правовом положении земель в разрезе субъектов и в целом по России.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 земельного фонда Российской Федерации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1 января 2021 года составила 1 712,6 млн га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учёта внутренних морских вод и территориального моря. Из них порядка 66% занимают земли лесного фонда, 22% - земли сельскохозяйственного назначения, 5% - земли запаса. Остальная площадь распределена между землями водного фонда, особо охраняемыми природными территориями, землями населенных пунктов и землями промышленности и иного специального назначения.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2020 года наблюдалось увеличение государственной и муниципальной собственности, а также собственности юридических лиц. Общая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 земельных участков, находящихся в государственной и муниципальной собственности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1 января 2021 года составила 1 579,6 млн га (92% от всей площади земельного фонда страны). А общая площадь земель в собственности юридических лиц – 23 млн га (1,4%). В том числе это связано с наблюдавшейся сменой собственников долей из земель сельскохозяйственного назначения в пользу юридических лиц, органов государственной власти и органов местного самоуправления.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ряде субъектов РФ значительно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увеличилась доля частной собственности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Забайкальский край (на 65,8 тыс. га), Ульяновская область (на 10,7 тыс. га) и Республика Саха (Якутия) (на 5,2 тыс. га).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в первую очередь, обусловлены выкупом со стороны юридических лиц земельных участков, предоставленных им на праве пользования и аренды, а также выкупом долей на сельскохозяйственные земельные участки у граждан. Кроме того, граждане передавали доли в общей собственности на земельный участок сельскохозяйственного назначения в уставный капитал сельхозпредприятий. Таким образом, состоялось фактическое перераспределение земель между группами лиц.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Увеличена площадь населенных пунктов и земель лесного фонда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 наблюдалась высокая активность в области перевода земель из одной категории в другую, причём в большей степени это коснулось земель сельскохозяйственного назначения и лесного фонда.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Площадь земель лесного фонда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году увеличилась на 943 тыс. га и составила 1 127,6 млн га. Это произошло за счет перевода в категорию земель лесного фонда сельскохозяйственных земель, а также земель населенных пунктов – 6,0 тыс. га.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 земель сельскохозяйственного назначения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уменьшилась на 900 тыс. га и составила 380,8 млн га. Это связано с проведением в субъектах РФ работ по переводу в лесной фонд лесопокрытых земель, ранее находившихся в постоянном (бессрочном) пользовании сельскохозяйственных организаций. Наибольшие площади земель переведены в Калужской (184,3 тыс. га), Кировской (33,4 тыс. га) областях, Пермском крае (179,2 тыс. га), Тюменской области (174,8 тыс. га).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 земель населенных пунктов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сравнению с предыдущим годом увеличилась на 25,5 тыс. га и составила 20,6 млн га. Положительная динамика обусловлена результатами работ по упорядочению, установлению и утверждению границ городских и сельских населенных пунктов, которую </w:t>
      </w:r>
      <w:proofErr w:type="spellStart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совместно с регионами.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увеличение площади земель населенных пунктов отмечено в Тульской области (на 4,3 тыс. га), Ставропольском крае (на 3,7 тыс. га), Республике Башкортостан (на 2,3 тыс. га), Краснодарском крае и Республике Алтай (на 2,2 тыс. га). В то же время отмечено уменьшение таких земель - в Красноярском крае (на 3,6 тыс. га), Оренбургской области (на 1,7 тыс. га), Свердловской области (на 1,4 тыс. га).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 городских населенных пунктов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января 2021 года составила 8,4 млн га, а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сельских населенных пунктов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12,2 млн га. К городским населенным пунктам отнесены города и поселки, а к сельским – села, станицы, деревни, хутора, кишлаки, аулы, стойбища, заимки и иные населенные пункты.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докладу, за 2020 год также увеличилась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площадь земель особо охраняемых природных территорий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54 тыс. га) и составила 49,7 млн га. В основном они сосредоточены в Республике Саха (Якутия) (13,0 млн га), Красноярском крае (9,6 млн га), республиках Коми (2,6 млн га) и Бурятия (2,1 млн га) и т.д. Площадь особо ценных земель во всех категориях земель РФ составила 6,6 млн га.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 основе стратегии - цифровая экосистема в сфере земли и недвижимости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3978" w:rsidRP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Произошедшие изменения в земельном фонде страны эксперты связывают в том числе с повышением уровня контроля за использованием объектов недвижимости, а также с </w:t>
      </w:r>
      <w:proofErr w:type="spellStart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цифровизацией</w:t>
      </w:r>
      <w:proofErr w:type="spellEnd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услуг </w:t>
      </w:r>
      <w:proofErr w:type="spellStart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93978" w:rsidRDefault="00B93978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ключевым проектом </w:t>
      </w:r>
      <w:proofErr w:type="spellStart"/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B939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является реализация государственной программы «Национальная система пространственных данных»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одобрена Правительством РФ. В рамках комплексной работы будет создана Единая система управления государственной геодезической сетью, которая позволит повысить точность определения координат до 2 см, исключить появление новых реестровых </w:t>
      </w:r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ошибок и, как следствие, судебных споров, а также будет завершено создание Единой электронной картографической основы (ЕЭКО) – отечественной картографической подложки. Появится единая платформа </w:t>
      </w:r>
      <w:proofErr w:type="spellStart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геопространственных</w:t>
      </w:r>
      <w:proofErr w:type="spellEnd"/>
      <w:r w:rsidRPr="00B93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данных. С помощью этого цифрового инструмента граждане и бизнес смогут оперативно получать данные о земле, а органы власти – принимать эффективные решения по управлению территорией. На этой базе будут разработаны новые удобные сервисы - регистрация ипотеки онлайн, «Земля просто», «Анализ состояния и использования земель» и другие. </w:t>
      </w:r>
    </w:p>
    <w:p w:rsidR="00101911" w:rsidRDefault="00101911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911" w:rsidRDefault="00101911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911" w:rsidRDefault="00101911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01911" w:rsidRPr="00AB03C6" w:rsidRDefault="00101911" w:rsidP="00101911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101911" w:rsidRPr="00B93978" w:rsidRDefault="00101911" w:rsidP="00B93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607" w:rsidRPr="00B93978" w:rsidRDefault="000D3607" w:rsidP="00B93978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0D3607" w:rsidRPr="00B93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9CF"/>
    <w:rsid w:val="000D3607"/>
    <w:rsid w:val="00101911"/>
    <w:rsid w:val="001C19CF"/>
    <w:rsid w:val="00B9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A579"/>
  <w15:chartTrackingRefBased/>
  <w15:docId w15:val="{5530C9D1-D1E9-4249-97E4-43762725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39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8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upload/Doc/16-upr/&#1043;&#1086;&#1089;&#1091;&#1076;&#1072;&#1088;&#1089;&#1090;&#1074;&#1077;&#1085;&#1085;&#1099;&#1081;%20(&#1085;&#1072;&#1094;&#1080;&#1086;&#1085;&#1072;&#1083;&#1100;&#1085;&#1099;&#1081;)%20&#1076;&#1086;&#1082;&#1083;&#1072;&#1076;_2020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2021-12-23T09:04:00Z</dcterms:created>
  <dcterms:modified xsi:type="dcterms:W3CDTF">2021-12-23T09:28:00Z</dcterms:modified>
</cp:coreProperties>
</file>