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8E1" w:rsidRDefault="00C918E1" w:rsidP="00C918E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20014E1" wp14:editId="082DEA7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8E1" w:rsidRDefault="00C918E1" w:rsidP="00C918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918E1" w:rsidRDefault="00C918E1" w:rsidP="00C918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C918E1" w:rsidRDefault="00C918E1" w:rsidP="00C918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C918E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C918E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ДОМ.РФ ускорили работу банков </w:t>
      </w:r>
    </w:p>
    <w:p w:rsidR="00C918E1" w:rsidRDefault="00C918E1" w:rsidP="00C918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918E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 электронными закладными</w:t>
      </w:r>
    </w:p>
    <w:p w:rsidR="00C918E1" w:rsidRPr="00C918E1" w:rsidRDefault="00C918E1" w:rsidP="00C918E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918E1" w:rsidRPr="00C918E1" w:rsidRDefault="00C918E1" w:rsidP="00C918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ДОМ.РФ усовершенствовали сервис по оформлению электронных закладных, которые используются при заключении ипотечных сделок. Результат совместных усилий - более оперативная работа банков с новой технологией, которая способствует развитию рынка ипотеки.</w:t>
      </w:r>
    </w:p>
    <w:p w:rsidR="00C918E1" w:rsidRPr="00C918E1" w:rsidRDefault="00C918E1" w:rsidP="00C918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Специальный сервис был разработан ДОМ.РФ совместно с </w:t>
      </w:r>
      <w:proofErr w:type="spellStart"/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практической реализации закона о внедрении электронных закладных, которые с 1 июля 2018 года могут использоваться наравне с документарными. С его помощью электронная закладная из банка поступает в </w:t>
      </w:r>
      <w:proofErr w:type="spellStart"/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она заполняется, подписывается усиленной квалифицированной электронной подписью (УКЭП) и затем направляется в депозитарий банка, где хранится до полного погашения ипотечного кредита.</w:t>
      </w:r>
    </w:p>
    <w:p w:rsidR="00C918E1" w:rsidRPr="00C918E1" w:rsidRDefault="00C918E1" w:rsidP="00C918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 по модернизации сервиса удалось кратно увеличить скорость обработки электронных закладных на стороне регистратора, что позволяет быстрее регистрировать права на ипотеку, а процесс передачи данных в депозитарии сократился с нескольких дней до нескольких минут. Также появилась возможность вносить изменения в электронные закладные, система защиты от ошибок при заполнении, доработан интерфейс.</w:t>
      </w:r>
    </w:p>
    <w:p w:rsidR="00A93053" w:rsidRDefault="00A93053" w:rsidP="00C918E1">
      <w:pPr>
        <w:spacing w:after="0" w:line="240" w:lineRule="auto"/>
        <w:ind w:firstLine="709"/>
        <w:rPr>
          <w:sz w:val="28"/>
          <w:szCs w:val="28"/>
        </w:rPr>
      </w:pPr>
    </w:p>
    <w:p w:rsidR="00C918E1" w:rsidRDefault="00C918E1" w:rsidP="00C918E1">
      <w:pPr>
        <w:spacing w:after="0" w:line="240" w:lineRule="auto"/>
        <w:ind w:firstLine="709"/>
        <w:rPr>
          <w:sz w:val="28"/>
          <w:szCs w:val="28"/>
        </w:rPr>
      </w:pPr>
    </w:p>
    <w:p w:rsidR="00C918E1" w:rsidRDefault="00C918E1" w:rsidP="00C918E1">
      <w:pPr>
        <w:spacing w:after="0" w:line="240" w:lineRule="auto"/>
        <w:ind w:firstLine="709"/>
        <w:rPr>
          <w:sz w:val="28"/>
          <w:szCs w:val="28"/>
        </w:rPr>
      </w:pPr>
    </w:p>
    <w:p w:rsidR="00C918E1" w:rsidRPr="004E3C45" w:rsidRDefault="00C918E1" w:rsidP="00C918E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C918E1" w:rsidRPr="00C918E1" w:rsidRDefault="00C918E1" w:rsidP="00C918E1">
      <w:pPr>
        <w:spacing w:after="0" w:line="240" w:lineRule="auto"/>
        <w:ind w:firstLine="709"/>
        <w:rPr>
          <w:sz w:val="28"/>
          <w:szCs w:val="28"/>
        </w:rPr>
      </w:pPr>
    </w:p>
    <w:sectPr w:rsidR="00C918E1" w:rsidRPr="00C9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BE"/>
    <w:rsid w:val="00A93053"/>
    <w:rsid w:val="00B94FBE"/>
    <w:rsid w:val="00C9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F56DC"/>
  <w15:chartTrackingRefBased/>
  <w15:docId w15:val="{062C4E13-CCA7-4A7C-9511-74FA5C6C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18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8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1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6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5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2021-08-06T01:55:00Z</dcterms:created>
  <dcterms:modified xsi:type="dcterms:W3CDTF">2021-08-06T01:56:00Z</dcterms:modified>
</cp:coreProperties>
</file>