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38" w:rsidRDefault="00672538" w:rsidP="006725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9231D8" wp14:editId="238EE4D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538" w:rsidRDefault="00672538" w:rsidP="00523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538" w:rsidRDefault="00672538" w:rsidP="00523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23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обращения с недвижимостью в семье</w:t>
      </w:r>
    </w:p>
    <w:p w:rsid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C9" w:rsidRPr="004048C9" w:rsidRDefault="004048C9" w:rsidP="00404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июля, в День семьи, любви и верности, во всех подразделениях Управления </w:t>
      </w:r>
      <w:proofErr w:type="spellStart"/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прошли консультационные дни, в ходе которых эксперты ведомства рассказывали об особенностях обращения с недвижимостью в семье.</w:t>
      </w:r>
    </w:p>
    <w:p w:rsidR="004048C9" w:rsidRPr="004048C9" w:rsidRDefault="004048C9" w:rsidP="00404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том, как меняется порядок распоряжения имуществом для супругов после заключения брака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читайте в материале: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Недвижимость супругов – общая совместная собственность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официальной регистрации брака покупка или продажа приобретенной за счет совместных средств супругов недвижимости осуществляется ими в рамках режима общей совместной собственности.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если, например, в период брака квартира получена одним из супругов по наследству или была ему подарена, то она не войдет в состав общей совместной собственности супругов. Не являются совместной собственностью супругов и объекты, приобретенные каждым из них до брака.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 При нежелании распоряжаться недвижимостью сообща можно оформить брачный договор или соглашение о разделе общего имущества супругов.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Сделки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продаже приобретенных в браке, покупке жилых или нежилых объектов недвижимости, а также при оформлении других сделок с недвижимостью, включая дарение (если дарителем приобретенной в браке недвижимости выступает один из супругов) или мену, необходимо оформить нотариально удостоверенное согласие супруга на совершение такой сделки*.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(!)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такого согласия </w:t>
      </w:r>
      <w:proofErr w:type="spellStart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зарегистрирует переход права, но внесёт отметку о том, что необходимое в силу закона согласие супруга не было представлено, а в будущем данная сделка может быть оспорена вторым супругом в суде.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23C4A">
        <w:rPr>
          <w:rFonts w:ascii="Times New Roman" w:eastAsia="Times New Roman" w:hAnsi="Times New Roman" w:cs="Times New Roman"/>
          <w:i/>
          <w:iCs/>
          <w:lang w:eastAsia="ru-RU"/>
        </w:rPr>
        <w:t>* Семейный кодекс РФ, ст. 35. Владение, пользование и распоряжение общим имуществом супругов</w:t>
      </w:r>
      <w:r w:rsidRPr="00523C4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 и дарение недвижимости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Семейная пара может дарить друг другу только то имущество, на которое не распространяется режим общей собственности супругов, то есть то имущество, которое было приобретено ими до брака или получено в браке по наследству, а также приобретенное в браке имущество, если в отношении него супругами был изменен режим совместной собственности (например, 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заключен брачный договор). В этом случае оформляется договор дарения, в </w:t>
      </w:r>
      <w:proofErr w:type="spellStart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регистрация перехода права собственности.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Брак, наследство и подарки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Унаследованная и полученная в дар недвижимость – единоличная собственность гражданина, которую он может продать, обменять или подарить без согласия супруга.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Недвижимость – детям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Интересы малолетних детей (до 14 лет) при совершении сделок с недвижимостью представляют их законные представители: родители либо усыновители.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Подростки от 14 до 18 лет совершают сделки с их письменного согласия, а документы на государственную регистрацию прав могут подавать самостоятельно.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приобретения недвижимости с использованием материнского капитала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Материнский капитал может быть использован для улучшения жилищных условий. Использовать сертификат в качестве первоначального взноса по ипотеке или для погашения основного долга можно сразу после рождения (усыновления) ребенка. </w:t>
      </w:r>
    </w:p>
    <w:p w:rsid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использования средств сертификата на строительство (реконструкцию) или приобретение жилого помещения без привлечения кредитных средств необходимо дождаться, когда ребёнку, при рождении которого возникло право на материнский капитал, исполнится 3 года. </w:t>
      </w:r>
    </w:p>
    <w:p w:rsidR="00672538" w:rsidRDefault="00672538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538" w:rsidRDefault="00672538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538" w:rsidRDefault="00672538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538" w:rsidRPr="00523C4A" w:rsidRDefault="00672538" w:rsidP="0067253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87F9E" w:rsidRPr="00523C4A" w:rsidRDefault="00187F9E" w:rsidP="00523C4A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187F9E" w:rsidRPr="00523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814"/>
    <w:rsid w:val="00187F9E"/>
    <w:rsid w:val="004048C9"/>
    <w:rsid w:val="00523C4A"/>
    <w:rsid w:val="00672538"/>
    <w:rsid w:val="00D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2018"/>
  <w15:chartTrackingRefBased/>
  <w15:docId w15:val="{54B34BB4-021E-4BD9-BB2F-A4F8B062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8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2022-07-12T03:28:00Z</dcterms:created>
  <dcterms:modified xsi:type="dcterms:W3CDTF">2022-07-12T04:58:00Z</dcterms:modified>
</cp:coreProperties>
</file>