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0695494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  <w:t xml:space="preserve">«Земля для туризма»: промежуточные итоги реализации проекта</w:t>
      </w:r>
      <w:r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b/>
          <w:bCs/>
          <w:color w:val="2e2f33"/>
          <w:sz w:val="28"/>
          <w:szCs w:val="28"/>
          <w:highlight w:val="white"/>
        </w:rPr>
      </w:pPr>
      <w:r>
        <w:rPr>
          <w:rFonts w:ascii="Tinos" w:hAnsi="Tinos" w:eastAsia="Tinos" w:cs="Tinos"/>
          <w:b w:val="0"/>
          <w:bCs w:val="0"/>
          <w:color w:val="2e2f33"/>
          <w:sz w:val="28"/>
          <w:szCs w:val="28"/>
          <w:highlight w:val="white"/>
        </w:rPr>
        <w:t xml:space="preserve">В Республике Алтай продолжается реализация проекта Росреестра «Земля для туризма», который был запущен в апреле 2022 года.</w:t>
      </w:r>
      <w:r>
        <w:rPr>
          <w:rFonts w:ascii="Tinos" w:hAnsi="Tinos" w:eastAsia="Tinos" w:cs="Tinos"/>
          <w:b/>
          <w:bCs/>
          <w:color w:val="2e2f33"/>
          <w:sz w:val="28"/>
          <w:szCs w:val="28"/>
          <w:highlight w:val="white"/>
        </w:rPr>
      </w:r>
      <w:r>
        <w:rPr>
          <w:rFonts w:ascii="Tinos" w:hAnsi="Tinos" w:eastAsia="Tinos" w:cs="Tinos"/>
          <w:b/>
          <w:bCs/>
          <w:color w:val="2e2f33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color w:val="2e2f33"/>
          <w:sz w:val="28"/>
          <w:szCs w:val="28"/>
          <w:highlight w:val="white"/>
        </w:rPr>
      </w:pP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По состоянию на 01.06.2026 в регионе выявлено 76 земельных участков, которые возможно вовлечь в туристскую деятельность, о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б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щ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е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й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п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л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о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щ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а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д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ь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ю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118,1819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, из них: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</w:r>
    </w:p>
    <w:p>
      <w:pPr>
        <w:pStyle w:val="834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города Горно-Алтайска - 3 земельных участка, площадью 2,0110 га;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4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территории Майминского района - 6, площадью 3, 6779 га, 5 из которых вовлечены в оборот;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4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Чойского района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- 4, площадью 54,9107 га;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4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территории Турочакского района - 20, площадью 44,7802 га, 4 из них вовлечены в оборот;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4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территории Шебалинского района - 1, площадью 0,2489 га;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4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территории Чемальского района - 9, площадью 6,4014 га,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3 -вовлечены в оборот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4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территории Онгудайского района - 10, площадью 2, 1900 га, 7 -вовлечены в оборот;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4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территории Усть-Коксинского района - 5, площадью 0,9035 га, 4 -вовлечены в оборот;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4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территории Улаганского района - 9, площадью 2,0783 га;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4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территории Кош-Агачского района - 9, площадью 0,9800 га, 5 - вовлечены в оборот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color w:val="2e2f33"/>
          <w:sz w:val="28"/>
          <w:szCs w:val="28"/>
          <w:highlight w:val="white"/>
        </w:rPr>
      </w:pP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За время реализации проекта гражданами и юридическими лицами приобретено в собственность, в аренду 29 земельных участков площадью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,8330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га.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b/>
          <w:bCs/>
          <w:color w:val="2e2f33"/>
          <w:sz w:val="28"/>
          <w:szCs w:val="28"/>
          <w:highlight w:val="white"/>
        </w:rPr>
      </w:pP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«</w:t>
      </w:r>
      <w:r>
        <w:rPr>
          <w:rFonts w:ascii="Tinos" w:hAnsi="Tinos" w:eastAsia="Tinos" w:cs="Tinos"/>
          <w:i/>
          <w:iCs/>
          <w:color w:val="2e2f33"/>
          <w:sz w:val="28"/>
          <w:szCs w:val="28"/>
          <w:highlight w:val="white"/>
        </w:rPr>
        <w:t xml:space="preserve">П</w:t>
      </w:r>
      <w:r>
        <w:rPr>
          <w:rFonts w:ascii="Tinos" w:hAnsi="Tinos" w:eastAsia="Tinos" w:cs="Tinos"/>
          <w:i/>
          <w:iCs/>
          <w:color w:val="2e2f33"/>
          <w:sz w:val="28"/>
          <w:szCs w:val="28"/>
          <w:highlight w:val="white"/>
        </w:rPr>
        <w:t xml:space="preserve">роект «Земля для туризма» призван стимулировать развитие туристического сектора экономики, создать новые рабочие места и привлечь инвестиции в регион. Сервис действует в рамках Федеральной государственной информационной системы «Единая цифр</w:t>
      </w:r>
      <w:r>
        <w:rPr>
          <w:rFonts w:ascii="Tinos" w:hAnsi="Tinos" w:eastAsia="Tinos" w:cs="Tinos"/>
          <w:i/>
          <w:iCs/>
          <w:color w:val="2e2f33"/>
          <w:sz w:val="28"/>
          <w:szCs w:val="28"/>
          <w:highlight w:val="white"/>
        </w:rPr>
        <w:t xml:space="preserve">овая платформа «Национальная система пространственных данных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», – рассказала руководитель регионального Росреестра </w:t>
      </w:r>
      <w:r>
        <w:rPr>
          <w:rFonts w:ascii="Tinos" w:hAnsi="Tinos" w:eastAsia="Tinos" w:cs="Tinos"/>
          <w:b/>
          <w:bCs/>
          <w:color w:val="2e2f33"/>
          <w:sz w:val="28"/>
          <w:szCs w:val="28"/>
          <w:highlight w:val="white"/>
        </w:rPr>
        <w:t xml:space="preserve">Лариса Вопиловская. </w:t>
      </w:r>
      <w:r>
        <w:rPr>
          <w:rFonts w:ascii="Liberation Sans" w:hAnsi="Liberation Sans" w:eastAsia="Liberation Sans" w:cs="Liberation Sans"/>
          <w:b/>
          <w:bCs/>
          <w:color w:val="2e2f33"/>
          <w:sz w:val="21"/>
          <w:szCs w:val="21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Liberation Sans" w:hAnsi="Liberation Sans" w:eastAsia="Liberation Sans" w:cs="Liberation Sans"/>
          <w:color w:val="2e2f33"/>
          <w:sz w:val="21"/>
          <w:szCs w:val="21"/>
          <w:highlight w:val="none"/>
        </w:rPr>
      </w:pPr>
      <w:r>
        <w:rPr>
          <w:rFonts w:ascii="Tinos" w:hAnsi="Tinos" w:eastAsia="Tinos" w:cs="Tinos"/>
          <w:color w:val="2e2f33"/>
          <w:sz w:val="28"/>
          <w:szCs w:val="28"/>
          <w:highlight w:val="white"/>
        </w:rPr>
      </w:r>
      <w:r>
        <w:rPr>
          <w:rFonts w:ascii="Liberation Sans" w:hAnsi="Liberation Sans" w:eastAsia="Liberation Sans" w:cs="Liberation Sans"/>
          <w:color w:val="2e2f33"/>
          <w:sz w:val="21"/>
          <w:highlight w:val="white"/>
        </w:rPr>
        <w:br/>
      </w:r>
      <w:r>
        <w:rPr>
          <w:rFonts w:ascii="Liberation Sans" w:hAnsi="Liberation Sans" w:eastAsia="Liberation Sans" w:cs="Liberation Sans"/>
          <w:color w:val="2e2f33"/>
          <w:sz w:val="21"/>
          <w:szCs w:val="21"/>
          <w:highlight w:val="none"/>
        </w:rPr>
      </w:r>
      <w:r/>
    </w:p>
    <w:p>
      <w:pPr>
        <w:ind w:left="0" w:right="0" w:firstLine="709"/>
        <w:jc w:val="both"/>
        <w:spacing w:after="0" w:afterAutospacing="0" w:line="17" w:lineRule="atLeast"/>
        <w:rPr>
          <w:rFonts w:ascii="Liberation Sans" w:hAnsi="Liberation Sans" w:eastAsia="Liberation Sans" w:cs="Liberation Sans"/>
          <w:color w:val="2e2f33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color w:val="2e2f33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color w:val="2e2f33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color w:val="2e2f33"/>
          <w:sz w:val="21"/>
          <w:szCs w:val="21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Liberation Sans" w:hAnsi="Liberation Sans" w:eastAsia="Liberation Sans" w:cs="Liberation Sans"/>
          <w:color w:val="2e2f33"/>
          <w:sz w:val="21"/>
          <w:szCs w:val="21"/>
          <w:highlight w:val="none"/>
        </w:rPr>
      </w:pPr>
      <w:r>
        <w:rPr>
          <w:rFonts w:ascii="Liberation Sans" w:hAnsi="Liberation Sans" w:eastAsia="Liberation Sans" w:cs="Liberation Sans"/>
          <w:color w:val="2e2f33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color w:val="2e2f33"/>
          <w:sz w:val="21"/>
          <w:szCs w:val="21"/>
          <w:highlight w:val="none"/>
        </w:rPr>
      </w:r>
      <w:r>
        <w:rPr>
          <w:rFonts w:ascii="Liberation Sans" w:hAnsi="Liberation Sans" w:eastAsia="Liberation Sans" w:cs="Liberation Sans"/>
          <w:color w:val="2e2f33"/>
          <w:sz w:val="21"/>
          <w:szCs w:val="21"/>
          <w:highlight w:val="none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color w:val="2e2f33"/>
          <w:sz w:val="28"/>
          <w:szCs w:val="28"/>
          <w:highlight w:val="none"/>
        </w:rPr>
      </w:pPr>
      <w:r>
        <w:rPr>
          <w:rFonts w:ascii="Tinos" w:hAnsi="Tinos" w:eastAsia="Tinos" w:cs="Tinos"/>
          <w:color w:val="2e2f33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eastAsia="Tinos" w:cs="Tinos"/>
          <w:color w:val="2e2f33"/>
          <w:sz w:val="28"/>
          <w:szCs w:val="28"/>
          <w:highlight w:val="none"/>
        </w:rPr>
      </w:r>
      <w:r>
        <w:rPr>
          <w:rFonts w:ascii="Tinos" w:hAnsi="Tinos" w:cs="Tinos"/>
          <w:color w:val="2e2f33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3</cp:revision>
  <dcterms:modified xsi:type="dcterms:W3CDTF">2026-06-03T06:56:19Z</dcterms:modified>
</cp:coreProperties>
</file>