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4B1F" w:rsidRDefault="00E74B1F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11DBA" w:rsidRDefault="005E5AD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РОССИЙСКАЯ ФЕДЕРАЦИЯ</w:t>
      </w:r>
    </w:p>
    <w:p w:rsidR="00511DBA" w:rsidRDefault="005E5AD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РЕСПУБЛИКА АЛТАЙ</w:t>
      </w:r>
    </w:p>
    <w:p w:rsidR="00511DBA" w:rsidRDefault="005E5AD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ЧОЙСКИЙ РАЙОН</w:t>
      </w:r>
    </w:p>
    <w:p w:rsidR="00511DBA" w:rsidRDefault="009A30F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ЫНЫРГИНСКИЙ</w:t>
      </w:r>
      <w:r w:rsidR="005E5A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 СЕЛЬСКИЙ СОВЕТ ДЕПУТАТОВ</w:t>
      </w:r>
    </w:p>
    <w:p w:rsidR="00511DBA" w:rsidRDefault="009A30F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ДЕВЯТАЯ</w:t>
      </w:r>
      <w:r w:rsidR="005E5A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СЕССИЯ</w:t>
      </w:r>
    </w:p>
    <w:p w:rsidR="00511DBA" w:rsidRDefault="009A30FE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ПЯТЫЙ</w:t>
      </w:r>
      <w:r w:rsidR="005E5AD3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СОЗЫВ</w:t>
      </w:r>
    </w:p>
    <w:p w:rsidR="00511DBA" w:rsidRDefault="00511DB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11DBA" w:rsidRDefault="00511DBA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</w:p>
    <w:p w:rsidR="00511DBA" w:rsidRDefault="005E5AD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РЕШЕНИЕ</w:t>
      </w:r>
    </w:p>
    <w:p w:rsidR="00511DBA" w:rsidRDefault="005E5AD3">
      <w:pPr>
        <w:widowControl/>
        <w:jc w:val="center"/>
        <w:rPr>
          <w:rFonts w:ascii="Times New Roman" w:eastAsia="Times New Roman" w:hAnsi="Times New Roman" w:cs="Times New Roman"/>
          <w:b/>
          <w:color w:val="auto"/>
          <w:sz w:val="28"/>
          <w:szCs w:val="28"/>
        </w:rPr>
      </w:pPr>
      <w:r w:rsidRPr="00E74B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От </w:t>
      </w:r>
      <w:r w:rsidR="00E74B1F" w:rsidRPr="00E74B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«18</w:t>
      </w:r>
      <w:r w:rsidRPr="00E74B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» </w:t>
      </w:r>
      <w:r w:rsidR="00E74B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ноября</w:t>
      </w:r>
      <w:r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2024г                                                                           №</w:t>
      </w:r>
      <w:r w:rsidR="00E74B1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9-2</w:t>
      </w:r>
    </w:p>
    <w:p w:rsidR="00511DBA" w:rsidRDefault="00511DBA">
      <w:pPr>
        <w:widowControl/>
        <w:autoSpaceDE w:val="0"/>
        <w:autoSpaceDN w:val="0"/>
        <w:adjustRightInd w:val="0"/>
        <w:ind w:firstLine="567"/>
        <w:jc w:val="both"/>
        <w:rPr>
          <w:rFonts w:ascii="Times New Roman" w:hAnsi="Times New Roman" w:cs="Times New Roman"/>
          <w:color w:val="auto"/>
          <w:sz w:val="28"/>
          <w:szCs w:val="28"/>
        </w:rPr>
      </w:pPr>
    </w:p>
    <w:p w:rsidR="00511DBA" w:rsidRDefault="00511DBA">
      <w:pPr>
        <w:ind w:left="20" w:right="2080"/>
        <w:rPr>
          <w:rFonts w:ascii="Times New Roman" w:hAnsi="Times New Roman" w:cs="Times New Roman"/>
          <w:sz w:val="28"/>
          <w:szCs w:val="28"/>
        </w:rPr>
      </w:pPr>
    </w:p>
    <w:p w:rsidR="00511DBA" w:rsidRDefault="005E5AD3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«О налоге на имущество физических лиц  на </w:t>
      </w:r>
    </w:p>
    <w:p w:rsidR="00511DBA" w:rsidRDefault="005E5AD3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территории  муниципального образования </w:t>
      </w:r>
    </w:p>
    <w:p w:rsidR="00511DBA" w:rsidRDefault="005E5AD3">
      <w:pPr>
        <w:pStyle w:val="ConsPlusTitle"/>
        <w:outlineLvl w:val="0"/>
        <w:rPr>
          <w:sz w:val="28"/>
          <w:szCs w:val="28"/>
        </w:rPr>
      </w:pPr>
      <w:r w:rsidRPr="009A30FE">
        <w:rPr>
          <w:sz w:val="28"/>
          <w:szCs w:val="28"/>
        </w:rPr>
        <w:t>«</w:t>
      </w:r>
      <w:r w:rsidR="009A30FE">
        <w:rPr>
          <w:sz w:val="28"/>
          <w:szCs w:val="28"/>
        </w:rPr>
        <w:t>Ыныргинское</w:t>
      </w:r>
      <w:r w:rsidR="004F2632">
        <w:rPr>
          <w:sz w:val="28"/>
          <w:szCs w:val="28"/>
        </w:rPr>
        <w:t xml:space="preserve"> сельское поселение»</w:t>
      </w:r>
      <w:r>
        <w:rPr>
          <w:sz w:val="28"/>
          <w:szCs w:val="28"/>
        </w:rPr>
        <w:t xml:space="preserve"> </w:t>
      </w:r>
    </w:p>
    <w:p w:rsidR="00511DBA" w:rsidRDefault="005E5AD3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511DBA" w:rsidRDefault="00511DBA">
      <w:pPr>
        <w:autoSpaceDE w:val="0"/>
        <w:autoSpaceDN w:val="0"/>
        <w:adjustRightInd w:val="0"/>
        <w:jc w:val="center"/>
        <w:outlineLvl w:val="0"/>
      </w:pPr>
    </w:p>
    <w:p w:rsidR="00511DBA" w:rsidRDefault="005E5AD3">
      <w:pPr>
        <w:ind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главой 32 Налогового кодекса Российской Федерации, Федеральным законом от 6 октября 2003 г. № 131-ФЗ «Об общих принципах организации местного самоуправления в Российской Федерации», Федеральным законом от 02 апреля 2014 № 44-ФЗ «Об участии граждан в охране общественного порядка», пунктом 7 статьи 4 Закона Республики Алтай от 07 июля 2015 года №33-РЗ «О регулировании отдельных вопросов участия граждан в охране общественного порядка на территории Республики Алтай», руководствуясь Уставом муниципального образования </w:t>
      </w:r>
      <w:r w:rsidR="009A30FE">
        <w:rPr>
          <w:rFonts w:ascii="Times New Roman" w:eastAsia="Times New Roman" w:hAnsi="Times New Roman" w:cs="Times New Roman"/>
          <w:sz w:val="28"/>
          <w:szCs w:val="28"/>
        </w:rPr>
        <w:t>Ыныргинское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поселение, Совет депутатов муниципального образования </w:t>
      </w:r>
      <w:r w:rsidR="009A30FE">
        <w:rPr>
          <w:rFonts w:ascii="Times New Roman" w:eastAsia="Times New Roman" w:hAnsi="Times New Roman" w:cs="Times New Roman"/>
          <w:sz w:val="28"/>
          <w:szCs w:val="28"/>
        </w:rPr>
        <w:t>Ыныргинское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сельское поселение</w:t>
      </w:r>
    </w:p>
    <w:p w:rsidR="00511DBA" w:rsidRDefault="005E5AD3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РЕШИЛ: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1. Установить и ввести в действие с 1 января 2025 года налог на имущество физических лиц (далее - налог), обязательный к уплате на территории </w:t>
      </w:r>
      <w:r w:rsidR="009A30FE">
        <w:rPr>
          <w:rFonts w:ascii="Times New Roman" w:hAnsi="Times New Roman"/>
          <w:sz w:val="28"/>
          <w:szCs w:val="28"/>
        </w:rPr>
        <w:t>Ыныргинского</w:t>
      </w:r>
      <w:r>
        <w:rPr>
          <w:rFonts w:ascii="Times New Roman" w:hAnsi="Times New Roman"/>
          <w:sz w:val="28"/>
          <w:szCs w:val="28"/>
        </w:rPr>
        <w:t xml:space="preserve"> сельского поселения.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2. Установить налоговые ставки от налоговой базы, определяемой в соответствии со статьей 403 Налогового кодекса Российской Федерации, устанавливаются в следующих размерах:</w:t>
      </w:r>
    </w:p>
    <w:tbl>
      <w:tblPr>
        <w:tblW w:w="9498" w:type="dxa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709"/>
        <w:gridCol w:w="7088"/>
        <w:gridCol w:w="1701"/>
      </w:tblGrid>
      <w:tr w:rsidR="00511DBA">
        <w:trPr>
          <w:trHeight w:val="897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outlineLvl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№ </w:t>
            </w:r>
            <w:r>
              <w:rPr>
                <w:rFonts w:ascii="Times New Roman" w:hAnsi="Times New Roman"/>
                <w:sz w:val="28"/>
                <w:szCs w:val="28"/>
              </w:rPr>
              <w:br/>
              <w:t>п/п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Налоговая ставка 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жилой дом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rPr>
          <w:trHeight w:val="100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квартира, часть жилого дома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комната, часть квартиры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rPr>
          <w:trHeight w:val="89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4.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незавершенного строительства в случае, если проектируемым назначением такого объекта является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единый недвижимый комплекс, в состав которого входит хотя бы один жилой дом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6.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гараж, машино-место, в том числе расположенный  в объектах налогообложения, указанных в пунктах 8 и 9 настоящей таблицы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707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хозяйственное строение или сооружение, площадь которого не превышает 50 квадратных метров и которое расположено на земельном участке, предоставленном для ведения личного подсобного, дачного хозяйства, огородничества, садоводства или индивидуального жилищного строительства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7071E6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0,3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shd w:val="clear" w:color="auto" w:fill="FFFFFF"/>
              <w:jc w:val="both"/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объект налогообложения, включенный в перечень, определяемый в соответствии с </w:t>
            </w:r>
            <w:hyperlink r:id="rId8" w:anchor="dst9219" w:history="1">
              <w:r>
                <w:rPr>
                  <w:rStyle w:val="a3"/>
                  <w:rFonts w:ascii="Times New Roman" w:eastAsia="Arial Unicode MS" w:hAnsi="Times New Roman"/>
                  <w:color w:val="auto"/>
                  <w:sz w:val="28"/>
                  <w:szCs w:val="28"/>
                  <w:shd w:val="clear" w:color="auto" w:fill="FFFFFF"/>
                </w:rPr>
                <w:t>пунктом 7 статьи 378.2</w:t>
              </w:r>
            </w:hyperlink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Налогового Кодекса Российской Федерации, объект налогообложения, предусмотренный </w:t>
            </w:r>
            <w:hyperlink r:id="rId9" w:anchor="dst13986" w:history="1">
              <w:r>
                <w:rPr>
                  <w:rStyle w:val="a3"/>
                  <w:rFonts w:ascii="Times New Roman" w:eastAsia="Arial Unicode MS" w:hAnsi="Times New Roman"/>
                  <w:color w:val="auto"/>
                  <w:sz w:val="28"/>
                  <w:szCs w:val="28"/>
                  <w:shd w:val="clear" w:color="auto" w:fill="FFFFFF"/>
                </w:rPr>
                <w:t>абзацем вторым пункта 10 статьи 378.2</w:t>
              </w:r>
            </w:hyperlink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 Налогового Кодекса Российской Федерации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5E5AD3" w:rsidP="009A3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0,</w:t>
            </w:r>
            <w:r w:rsidR="009A30FE" w:rsidRPr="009A30F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9.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объект налогообложения, кадастровая стоимость которого превышает 300 миллионов рублей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9A30FE" w:rsidP="009A3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1</w:t>
            </w:r>
            <w:r w:rsidR="005E5AD3" w:rsidRPr="009A30FE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  <w:tr w:rsidR="00511DBA"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10.</w:t>
            </w:r>
          </w:p>
        </w:tc>
        <w:tc>
          <w:tcPr>
            <w:tcW w:w="70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Default="005E5AD3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прочие объекты налогообложения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1DBA" w:rsidRPr="009A30FE" w:rsidRDefault="009A30FE">
            <w:pPr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9A30FE">
              <w:rPr>
                <w:rFonts w:ascii="Times New Roman" w:hAnsi="Times New Roman"/>
                <w:sz w:val="28"/>
                <w:szCs w:val="28"/>
              </w:rPr>
              <w:t>0</w:t>
            </w:r>
            <w:r w:rsidR="005E5AD3" w:rsidRPr="009A30FE">
              <w:rPr>
                <w:rFonts w:ascii="Times New Roman" w:hAnsi="Times New Roman"/>
                <w:sz w:val="28"/>
                <w:szCs w:val="28"/>
              </w:rPr>
              <w:t>,5</w:t>
            </w:r>
          </w:p>
        </w:tc>
      </w:tr>
    </w:tbl>
    <w:p w:rsidR="00511DBA" w:rsidRDefault="00511DBA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  <w:shd w:val="clear" w:color="auto" w:fill="FFFFFF"/>
        </w:rPr>
        <w:t xml:space="preserve">3. Порядок и сроки уплаты налога определяются в соответствии со статьей 409 </w:t>
      </w:r>
      <w:r>
        <w:rPr>
          <w:rFonts w:ascii="Times New Roman" w:hAnsi="Times New Roman"/>
          <w:sz w:val="28"/>
          <w:szCs w:val="28"/>
          <w:shd w:val="clear" w:color="auto" w:fill="FFFFFF"/>
        </w:rPr>
        <w:t>Налогового Кодекса Российской Федерации</w:t>
      </w:r>
      <w:r>
        <w:rPr>
          <w:rFonts w:ascii="Times New Roman" w:hAnsi="Times New Roman"/>
          <w:bCs/>
          <w:sz w:val="28"/>
          <w:szCs w:val="28"/>
          <w:shd w:val="clear" w:color="auto" w:fill="FFFFFF"/>
        </w:rPr>
        <w:t>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</w:pPr>
      <w:r>
        <w:rPr>
          <w:rFonts w:ascii="Times New Roman" w:hAnsi="Times New Roman"/>
          <w:bCs/>
          <w:color w:val="auto"/>
          <w:sz w:val="28"/>
          <w:szCs w:val="28"/>
          <w:shd w:val="clear" w:color="auto" w:fill="FFFFFF"/>
        </w:rPr>
        <w:t>4. Налоговая льгота предоставляется в соответствии со статьей 399 Налогового Кодекса Российской Федерации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Освободить от уплаты имущественного налога, следующие категории налогоплательщиков: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1) членов добровольной пожарной охраны, зарегистрированные в реестре, и действующих(ей) на территории Чойского района Республики Алтай; 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2) членов народных дружин, принимающим участие в мероприятиях по охране общественного порядка в составе народных(ой) дружин(ы), действующих(ей) на территории Чойского района Республики Алтай.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4.1. Налоговая льгота, лицам указанным в пункте 1 статьи 4 настоящего </w:t>
      </w:r>
      <w:r>
        <w:rPr>
          <w:rFonts w:ascii="Times New Roman" w:hAnsi="Times New Roman"/>
          <w:color w:val="auto"/>
          <w:sz w:val="28"/>
          <w:szCs w:val="28"/>
        </w:rPr>
        <w:lastRenderedPageBreak/>
        <w:t>решения, предоставляется в размере подлежащей уплате налогоплательщиком суммы налога в отношении одного объекта налогообложения, находящегося в собственности налогоплательщика и не используемого налогоплательщиком в предпринимательской деятельности.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4.2. Налоговая льгота лицам указанным в пункте 2 статьи 4 настоящего решения, предоставляется при одновременном соблюдении следующих условий: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наличие регистрации по месту жительства на территории муниципального образования </w:t>
      </w:r>
      <w:r w:rsidR="009A30FE">
        <w:rPr>
          <w:rFonts w:ascii="Times New Roman" w:hAnsi="Times New Roman"/>
          <w:color w:val="auto"/>
          <w:sz w:val="28"/>
          <w:szCs w:val="28"/>
        </w:rPr>
        <w:t>Ыныргинское</w:t>
      </w:r>
      <w:r>
        <w:rPr>
          <w:rFonts w:ascii="Times New Roman" w:hAnsi="Times New Roman"/>
          <w:color w:val="auto"/>
          <w:sz w:val="28"/>
          <w:szCs w:val="28"/>
        </w:rPr>
        <w:t xml:space="preserve"> сельское поселение; 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членство гражданина в составе народных(ой) дружин(ы), действующих(ей) на территории </w:t>
      </w:r>
      <w:r w:rsidR="009A30FE">
        <w:rPr>
          <w:rFonts w:ascii="Times New Roman" w:hAnsi="Times New Roman"/>
          <w:color w:val="auto"/>
          <w:sz w:val="28"/>
          <w:szCs w:val="28"/>
        </w:rPr>
        <w:t>Чойского</w:t>
      </w:r>
      <w:r>
        <w:rPr>
          <w:rFonts w:ascii="Times New Roman" w:hAnsi="Times New Roman"/>
          <w:color w:val="auto"/>
          <w:sz w:val="28"/>
          <w:szCs w:val="28"/>
        </w:rPr>
        <w:t xml:space="preserve"> района Республики Алтай;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наличие объектов налогообложения в соответствии с Налоговым кодексом Российской Федерации по налогу на имущество физических лиц на территории муниципального образования </w:t>
      </w:r>
      <w:r w:rsidR="009A30FE">
        <w:rPr>
          <w:rFonts w:ascii="Times New Roman" w:hAnsi="Times New Roman"/>
          <w:color w:val="auto"/>
          <w:sz w:val="28"/>
          <w:szCs w:val="28"/>
        </w:rPr>
        <w:t>Ыныргинское</w:t>
      </w:r>
      <w:r>
        <w:rPr>
          <w:rFonts w:ascii="Times New Roman" w:hAnsi="Times New Roman"/>
          <w:color w:val="auto"/>
          <w:sz w:val="28"/>
          <w:szCs w:val="28"/>
        </w:rPr>
        <w:t xml:space="preserve"> сельское поселение.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Основаниями применения налоговых льгот, указанных в пункте 2 статьи 4 настоящего решения, являются заявления о предоставлении налоговой льготы на налог на имущество физических лиц, представленные в налоговый орган в соответствии с законодательством о налогах и сборах.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Документами, предоставляемыми членами народных(ой) дружин(ы) самостоятельно в налоговый орган, подтверждающими право на налоговые льготы, указанные в статье 4. настоящего решения, являются: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- копия удостоверения народного дружинника, изготовленная в соответствии с описанием и образцом, которые установлены приложением 1 к Закону Республики Алтай от 07 июля 2015 года № 33-РЗ «О регулировании отдельных вопросов участия граждан в охране общественного порядка на территории Республики Алтай»;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 xml:space="preserve">- справка, подтверждающая членство гражданина в составе народной дружины, зарегистрированной в установленном порядке в региональном реестре народных дружин и общественных объединений правоохранительной направленности, подписанная командиром добровольной народной дружины.  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4.3. Налоговая льгота, лицам указанным в пункте 2 статьи 4 настоящего решения, предоставляется в размере 1/2 подлежащей уплате налогоплательщиком суммы налога в отношении одного объекта налогообложения, находящегося в собственности налогоплательщика и не используемого налогоплательщиком в предпринимательской деятельности. Налоговая льгота, при выходе из состава народных дружин аннулируются.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/>
          <w:color w:val="auto"/>
          <w:sz w:val="28"/>
          <w:szCs w:val="28"/>
        </w:rPr>
      </w:pPr>
      <w:r>
        <w:rPr>
          <w:rFonts w:ascii="Times New Roman" w:hAnsi="Times New Roman"/>
          <w:color w:val="auto"/>
          <w:sz w:val="28"/>
          <w:szCs w:val="28"/>
        </w:rPr>
        <w:t>4.4 Налоговая льгота, предусмотренная пунктами 1-2 статьи 4 настоящего решения, предоставляется начиная с налогового периода 2024</w:t>
      </w:r>
      <w:r>
        <w:rPr>
          <w:rFonts w:ascii="Times New Roman" w:hAnsi="Times New Roman"/>
          <w:i/>
          <w:color w:val="auto"/>
          <w:sz w:val="28"/>
          <w:szCs w:val="28"/>
        </w:rPr>
        <w:t xml:space="preserve"> </w:t>
      </w:r>
      <w:r>
        <w:rPr>
          <w:rFonts w:ascii="Times New Roman" w:hAnsi="Times New Roman"/>
          <w:color w:val="auto"/>
          <w:sz w:val="28"/>
          <w:szCs w:val="28"/>
        </w:rPr>
        <w:t>года.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auto"/>
          <w:sz w:val="28"/>
          <w:szCs w:val="28"/>
        </w:rPr>
        <w:t xml:space="preserve">5. Признать утратившими силу </w:t>
      </w:r>
      <w:r>
        <w:rPr>
          <w:rFonts w:ascii="Times New Roman" w:hAnsi="Times New Roman" w:cs="Times New Roman"/>
          <w:sz w:val="28"/>
          <w:szCs w:val="28"/>
        </w:rPr>
        <w:t xml:space="preserve">Решение сессии сельского Совета депутатов </w:t>
      </w:r>
      <w:r w:rsidR="0009385A">
        <w:rPr>
          <w:rFonts w:ascii="Times New Roman" w:hAnsi="Times New Roman" w:cs="Times New Roman"/>
          <w:sz w:val="28"/>
          <w:szCs w:val="28"/>
        </w:rPr>
        <w:t>Ыныргинское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</w:t>
      </w:r>
      <w:r w:rsidRPr="0009385A">
        <w:rPr>
          <w:rFonts w:ascii="Times New Roman" w:hAnsi="Times New Roman" w:cs="Times New Roman"/>
          <w:sz w:val="28"/>
          <w:szCs w:val="28"/>
        </w:rPr>
        <w:t xml:space="preserve">от </w:t>
      </w:r>
      <w:r w:rsidR="0009385A" w:rsidRPr="0009385A">
        <w:rPr>
          <w:rFonts w:ascii="Times New Roman" w:hAnsi="Times New Roman" w:cs="Times New Roman"/>
          <w:sz w:val="28"/>
          <w:szCs w:val="28"/>
        </w:rPr>
        <w:t>29.11.2023 г.</w:t>
      </w:r>
      <w:r w:rsidRPr="0009385A">
        <w:rPr>
          <w:rFonts w:ascii="Times New Roman" w:hAnsi="Times New Roman" w:cs="Times New Roman"/>
          <w:sz w:val="28"/>
          <w:szCs w:val="28"/>
        </w:rPr>
        <w:t xml:space="preserve"> № </w:t>
      </w:r>
      <w:r w:rsidR="0009385A" w:rsidRPr="0009385A">
        <w:rPr>
          <w:rFonts w:ascii="Times New Roman" w:hAnsi="Times New Roman" w:cs="Times New Roman"/>
          <w:sz w:val="28"/>
          <w:szCs w:val="28"/>
        </w:rPr>
        <w:t>4-2</w:t>
      </w:r>
      <w:r w:rsidRPr="0009385A">
        <w:rPr>
          <w:rFonts w:ascii="Times New Roman" w:hAnsi="Times New Roman" w:cs="Times New Roman"/>
          <w:sz w:val="28"/>
          <w:szCs w:val="28"/>
        </w:rPr>
        <w:t xml:space="preserve"> «О налоге на имущество физических лиц на территории </w:t>
      </w:r>
      <w:r w:rsidR="0009385A" w:rsidRPr="0009385A">
        <w:rPr>
          <w:rFonts w:ascii="Times New Roman" w:hAnsi="Times New Roman" w:cs="Times New Roman"/>
          <w:sz w:val="28"/>
          <w:szCs w:val="28"/>
        </w:rPr>
        <w:t xml:space="preserve">Ыныргинского </w:t>
      </w:r>
      <w:r w:rsidRPr="0009385A">
        <w:rPr>
          <w:rFonts w:ascii="Times New Roman" w:hAnsi="Times New Roman" w:cs="Times New Roman"/>
          <w:sz w:val="28"/>
          <w:szCs w:val="28"/>
        </w:rPr>
        <w:t>сельско</w:t>
      </w:r>
      <w:r w:rsidR="0009385A" w:rsidRPr="0009385A">
        <w:rPr>
          <w:rFonts w:ascii="Times New Roman" w:hAnsi="Times New Roman" w:cs="Times New Roman"/>
          <w:sz w:val="28"/>
          <w:szCs w:val="28"/>
        </w:rPr>
        <w:t>го поселения</w:t>
      </w:r>
      <w:r w:rsidRPr="0009385A">
        <w:rPr>
          <w:rFonts w:ascii="Times New Roman" w:hAnsi="Times New Roman" w:cs="Times New Roman"/>
          <w:sz w:val="28"/>
          <w:szCs w:val="28"/>
        </w:rPr>
        <w:t>».</w:t>
      </w:r>
    </w:p>
    <w:p w:rsidR="00511DBA" w:rsidRDefault="005E5AD3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Обнародовать настоящее решение на информационных стендах </w:t>
      </w:r>
      <w:r w:rsidR="0009385A">
        <w:rPr>
          <w:rFonts w:ascii="Times New Roman" w:hAnsi="Times New Roman" w:cs="Times New Roman"/>
          <w:sz w:val="28"/>
          <w:szCs w:val="28"/>
        </w:rPr>
        <w:lastRenderedPageBreak/>
        <w:t>Ыныргинского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поселения, на официальном сайте администрации </w:t>
      </w:r>
      <w:r w:rsidR="0009385A">
        <w:rPr>
          <w:rFonts w:ascii="Times New Roman" w:hAnsi="Times New Roman" w:cs="Times New Roman"/>
          <w:sz w:val="28"/>
          <w:szCs w:val="28"/>
        </w:rPr>
        <w:t>Ыныргинского</w:t>
      </w:r>
      <w:r>
        <w:rPr>
          <w:rFonts w:ascii="Times New Roman" w:hAnsi="Times New Roman" w:cs="Times New Roman"/>
          <w:sz w:val="28"/>
          <w:szCs w:val="28"/>
        </w:rPr>
        <w:t xml:space="preserve"> сельского поселения и опубликовать в периодическом печатном издании «Информационный вестник».</w:t>
      </w:r>
      <w:r>
        <w:rPr>
          <w:rFonts w:ascii="Times New Roman" w:hAnsi="Times New Roman" w:cs="Times New Roman"/>
          <w:i/>
          <w:sz w:val="28"/>
          <w:szCs w:val="28"/>
        </w:rPr>
        <w:t xml:space="preserve"> </w:t>
      </w:r>
    </w:p>
    <w:p w:rsidR="007071E6" w:rsidRPr="00903A29" w:rsidRDefault="005E5AD3" w:rsidP="007071E6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 w:cs="Times New Roman"/>
          <w:sz w:val="28"/>
          <w:szCs w:val="28"/>
        </w:rPr>
        <w:t xml:space="preserve"> Настоящее Решение  вступает в силу с 1 января 2025 года, </w:t>
      </w:r>
      <w:r w:rsidRPr="0009385A">
        <w:rPr>
          <w:rFonts w:ascii="Times New Roman" w:hAnsi="Times New Roman" w:cs="Times New Roman"/>
          <w:sz w:val="28"/>
          <w:szCs w:val="28"/>
        </w:rPr>
        <w:t>но не ранее чем по истечении одного месяца со дня его официал</w:t>
      </w:r>
      <w:r w:rsidR="0009385A" w:rsidRPr="0009385A">
        <w:rPr>
          <w:rFonts w:ascii="Times New Roman" w:hAnsi="Times New Roman" w:cs="Times New Roman"/>
          <w:sz w:val="28"/>
          <w:szCs w:val="28"/>
        </w:rPr>
        <w:t>ьного опубликования</w:t>
      </w:r>
      <w:r w:rsidR="007071E6">
        <w:rPr>
          <w:rFonts w:ascii="Times New Roman" w:hAnsi="Times New Roman" w:cs="Times New Roman"/>
          <w:sz w:val="28"/>
          <w:szCs w:val="28"/>
        </w:rPr>
        <w:t xml:space="preserve"> на официальном сайте администрации Ыныргинского сельского поселения</w:t>
      </w:r>
      <w:r w:rsidR="007071E6" w:rsidRPr="00903A29">
        <w:rPr>
          <w:rFonts w:ascii="Times New Roman" w:hAnsi="Times New Roman" w:cs="Times New Roman"/>
          <w:sz w:val="28"/>
          <w:szCs w:val="28"/>
        </w:rPr>
        <w:t>.</w:t>
      </w:r>
    </w:p>
    <w:p w:rsidR="00511DBA" w:rsidRPr="0009385A" w:rsidRDefault="0009385A" w:rsidP="0009385A">
      <w:pPr>
        <w:autoSpaceDE w:val="0"/>
        <w:autoSpaceDN w:val="0"/>
        <w:adjustRightInd w:val="0"/>
        <w:ind w:firstLine="540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09385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511DBA" w:rsidRPr="0009385A" w:rsidRDefault="00511DB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11DBA" w:rsidRDefault="00511DBA">
      <w:pPr>
        <w:ind w:firstLine="720"/>
        <w:jc w:val="both"/>
        <w:rPr>
          <w:rFonts w:ascii="Times New Roman" w:hAnsi="Times New Roman" w:cs="Times New Roman"/>
          <w:sz w:val="28"/>
          <w:szCs w:val="28"/>
        </w:rPr>
      </w:pPr>
    </w:p>
    <w:p w:rsidR="00511DBA" w:rsidRDefault="005E5AD3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Глава </w:t>
      </w:r>
    </w:p>
    <w:p w:rsidR="00511DBA" w:rsidRDefault="0009385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Ыныргинского</w:t>
      </w:r>
      <w:r w:rsidR="005E5AD3">
        <w:rPr>
          <w:rFonts w:ascii="Times New Roman" w:hAnsi="Times New Roman" w:cs="Times New Roman"/>
          <w:sz w:val="28"/>
          <w:szCs w:val="28"/>
        </w:rPr>
        <w:t xml:space="preserve"> сельского поселения</w:t>
      </w:r>
      <w:r w:rsidR="005E5AD3">
        <w:rPr>
          <w:rFonts w:ascii="Times New Roman" w:hAnsi="Times New Roman" w:cs="Times New Roman"/>
          <w:sz w:val="28"/>
          <w:szCs w:val="28"/>
        </w:rPr>
        <w:tab/>
        <w:t xml:space="preserve">                                 </w:t>
      </w:r>
      <w:r>
        <w:rPr>
          <w:rFonts w:ascii="Times New Roman" w:hAnsi="Times New Roman" w:cs="Times New Roman"/>
          <w:sz w:val="28"/>
          <w:szCs w:val="28"/>
        </w:rPr>
        <w:t>Ж.И. Галанова</w:t>
      </w:r>
    </w:p>
    <w:p w:rsidR="00511DBA" w:rsidRDefault="00511DBA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</w:p>
    <w:p w:rsidR="00511DBA" w:rsidRDefault="00511DBA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</w:p>
    <w:p w:rsidR="00511DBA" w:rsidRDefault="00511DBA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</w:p>
    <w:p w:rsidR="00511DBA" w:rsidRDefault="00511DBA">
      <w:pPr>
        <w:pStyle w:val="21"/>
        <w:shd w:val="clear" w:color="auto" w:fill="auto"/>
        <w:spacing w:before="0" w:after="0" w:line="240" w:lineRule="auto"/>
        <w:ind w:right="20"/>
        <w:rPr>
          <w:sz w:val="28"/>
          <w:szCs w:val="28"/>
        </w:rPr>
      </w:pPr>
    </w:p>
    <w:sectPr w:rsidR="00511DBA" w:rsidSect="0009385A">
      <w:type w:val="continuous"/>
      <w:pgSz w:w="11909" w:h="16838"/>
      <w:pgMar w:top="1134" w:right="850" w:bottom="1134" w:left="170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7F76" w:rsidRDefault="00797F76">
      <w:r>
        <w:separator/>
      </w:r>
    </w:p>
  </w:endnote>
  <w:endnote w:type="continuationSeparator" w:id="0">
    <w:p w:rsidR="00797F76" w:rsidRDefault="00797F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7F76" w:rsidRDefault="00797F76"/>
  </w:footnote>
  <w:footnote w:type="continuationSeparator" w:id="0">
    <w:p w:rsidR="00797F76" w:rsidRDefault="00797F76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5"/>
        <w:szCs w:val="25"/>
        <w:u w:val="none"/>
      </w:rPr>
    </w:lvl>
  </w:abstractNum>
  <w:abstractNum w:abstractNumId="1">
    <w:nsid w:val="14C632D0"/>
    <w:multiLevelType w:val="hybridMultilevel"/>
    <w:tmpl w:val="5E86D4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B57AB5"/>
    <w:multiLevelType w:val="hybridMultilevel"/>
    <w:tmpl w:val="D61CA9A4"/>
    <w:lvl w:ilvl="0" w:tplc="33443746">
      <w:start w:val="1"/>
      <w:numFmt w:val="decimal"/>
      <w:lvlText w:val="%1."/>
      <w:lvlJc w:val="left"/>
      <w:pPr>
        <w:ind w:left="1068" w:hanging="360"/>
      </w:pPr>
      <w:rPr>
        <w:rFonts w:hint="default"/>
        <w:b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31AC5B96"/>
    <w:multiLevelType w:val="multilevel"/>
    <w:tmpl w:val="A536BC40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288" w:hanging="720"/>
      </w:pPr>
    </w:lvl>
    <w:lvl w:ilvl="2">
      <w:start w:val="1"/>
      <w:numFmt w:val="decimal"/>
      <w:lvlText w:val="%1.%2.%3."/>
      <w:lvlJc w:val="left"/>
      <w:pPr>
        <w:ind w:left="4882" w:hanging="720"/>
      </w:pPr>
    </w:lvl>
    <w:lvl w:ilvl="3">
      <w:start w:val="1"/>
      <w:numFmt w:val="decimal"/>
      <w:lvlText w:val="%1.%2.%3.%4."/>
      <w:lvlJc w:val="left"/>
      <w:pPr>
        <w:ind w:left="7323" w:hanging="1080"/>
      </w:pPr>
    </w:lvl>
    <w:lvl w:ilvl="4">
      <w:start w:val="1"/>
      <w:numFmt w:val="decimal"/>
      <w:lvlText w:val="%1.%2.%3.%4.%5."/>
      <w:lvlJc w:val="left"/>
      <w:pPr>
        <w:ind w:left="9404" w:hanging="1080"/>
      </w:pPr>
    </w:lvl>
    <w:lvl w:ilvl="5">
      <w:start w:val="1"/>
      <w:numFmt w:val="decimal"/>
      <w:lvlText w:val="%1.%2.%3.%4.%5.%6."/>
      <w:lvlJc w:val="left"/>
      <w:pPr>
        <w:ind w:left="11845" w:hanging="1440"/>
      </w:pPr>
    </w:lvl>
    <w:lvl w:ilvl="6">
      <w:start w:val="1"/>
      <w:numFmt w:val="decimal"/>
      <w:lvlText w:val="%1.%2.%3.%4.%5.%6.%7."/>
      <w:lvlJc w:val="left"/>
      <w:pPr>
        <w:ind w:left="14286" w:hanging="1800"/>
      </w:pPr>
    </w:lvl>
    <w:lvl w:ilvl="7">
      <w:start w:val="1"/>
      <w:numFmt w:val="decimal"/>
      <w:lvlText w:val="%1.%2.%3.%4.%5.%6.%7.%8."/>
      <w:lvlJc w:val="left"/>
      <w:pPr>
        <w:ind w:left="16367" w:hanging="1800"/>
      </w:pPr>
    </w:lvl>
    <w:lvl w:ilvl="8">
      <w:start w:val="1"/>
      <w:numFmt w:val="decimal"/>
      <w:lvlText w:val="%1.%2.%3.%4.%5.%6.%7.%8.%9."/>
      <w:lvlJc w:val="left"/>
      <w:pPr>
        <w:ind w:left="18808" w:hanging="2160"/>
      </w:pPr>
    </w:lvl>
  </w:abstractNum>
  <w:abstractNum w:abstractNumId="4">
    <w:nsid w:val="33237EFE"/>
    <w:multiLevelType w:val="hybridMultilevel"/>
    <w:tmpl w:val="DBC482D8"/>
    <w:lvl w:ilvl="0" w:tplc="35E6009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66493D04"/>
    <w:multiLevelType w:val="hybridMultilevel"/>
    <w:tmpl w:val="D1924AD0"/>
    <w:lvl w:ilvl="0" w:tplc="EECE02F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5"/>
  </w:num>
  <w:num w:numId="3">
    <w:abstractNumId w:val="4"/>
  </w:num>
  <w:num w:numId="4">
    <w:abstractNumId w:val="2"/>
  </w:num>
  <w:num w:numId="5">
    <w:abstractNumId w:val="1"/>
  </w:num>
  <w:num w:numId="6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doNotDisplayPageBoundaries/>
  <w:defaultTabStop w:val="708"/>
  <w:drawingGridHorizontalSpacing w:val="120"/>
  <w:drawingGridVerticalSpacing w:val="181"/>
  <w:displayHorizont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1DBA"/>
    <w:rsid w:val="000719F2"/>
    <w:rsid w:val="0009385A"/>
    <w:rsid w:val="00234D63"/>
    <w:rsid w:val="004F2632"/>
    <w:rsid w:val="00511DBA"/>
    <w:rsid w:val="005E5AD3"/>
    <w:rsid w:val="007071E6"/>
    <w:rsid w:val="00797F76"/>
    <w:rsid w:val="009A30FE"/>
    <w:rsid w:val="00E74B1F"/>
    <w:rsid w:val="00EC73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E5AFD75-95DF-4BCF-843F-26F9A4E92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ourier New" w:eastAsia="Courier New" w:hAnsi="Courier New" w:cs="Courier New"/>
        <w:sz w:val="24"/>
        <w:szCs w:val="24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paragraph" w:styleId="1">
    <w:name w:val="heading 1"/>
    <w:basedOn w:val="a"/>
    <w:next w:val="a"/>
    <w:link w:val="10"/>
    <w:qFormat/>
    <w:pPr>
      <w:keepNext/>
      <w:widowControl/>
      <w:jc w:val="center"/>
      <w:outlineLvl w:val="0"/>
    </w:pPr>
    <w:rPr>
      <w:rFonts w:ascii="Times New Roman" w:eastAsia="Times New Roman" w:hAnsi="Times New Roman" w:cs="Times New Roman"/>
      <w:b/>
      <w:color w:val="auto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0080"/>
      <w:u w:val="single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7"/>
      <w:szCs w:val="27"/>
      <w:u w:val="none"/>
    </w:rPr>
  </w:style>
  <w:style w:type="character" w:customStyle="1" w:styleId="3">
    <w:name w:val="Основной текст (3)_"/>
    <w:basedOn w:val="a0"/>
    <w:link w:val="30"/>
    <w:uiPriority w:val="9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6"/>
      <w:szCs w:val="26"/>
      <w:u w:val="none"/>
    </w:rPr>
  </w:style>
  <w:style w:type="character" w:customStyle="1" w:styleId="a4">
    <w:name w:val="Основной текст_"/>
    <w:basedOn w:val="a0"/>
    <w:link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11">
    <w:name w:val="Основной текст1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after="300" w:line="0" w:lineRule="atLeast"/>
      <w:jc w:val="right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customStyle="1" w:styleId="30">
    <w:name w:val="Основной текст (3)"/>
    <w:basedOn w:val="a"/>
    <w:link w:val="3"/>
    <w:uiPriority w:val="99"/>
    <w:pPr>
      <w:shd w:val="clear" w:color="auto" w:fill="FFFFFF"/>
      <w:spacing w:line="370" w:lineRule="exact"/>
      <w:jc w:val="center"/>
    </w:pPr>
    <w:rPr>
      <w:rFonts w:ascii="Times New Roman" w:eastAsia="Times New Roman" w:hAnsi="Times New Roman" w:cs="Times New Roman"/>
      <w:b/>
      <w:bCs/>
      <w:sz w:val="26"/>
      <w:szCs w:val="26"/>
    </w:rPr>
  </w:style>
  <w:style w:type="paragraph" w:customStyle="1" w:styleId="21">
    <w:name w:val="Основной текст2"/>
    <w:basedOn w:val="a"/>
    <w:link w:val="a4"/>
    <w:pPr>
      <w:shd w:val="clear" w:color="auto" w:fill="FFFFFF"/>
      <w:spacing w:before="300" w:after="900" w:line="0" w:lineRule="atLeast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before="900" w:after="180" w:line="317" w:lineRule="exact"/>
      <w:ind w:firstLine="680"/>
    </w:pPr>
    <w:rPr>
      <w:rFonts w:ascii="Times New Roman" w:eastAsia="Times New Roman" w:hAnsi="Times New Roman" w:cs="Times New Roman"/>
      <w:b/>
      <w:bCs/>
      <w:sz w:val="22"/>
      <w:szCs w:val="22"/>
    </w:rPr>
  </w:style>
  <w:style w:type="character" w:customStyle="1" w:styleId="Exact">
    <w:name w:val="Основной текст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7"/>
      <w:sz w:val="25"/>
      <w:szCs w:val="25"/>
      <w:u w:val="none"/>
    </w:rPr>
  </w:style>
  <w:style w:type="character" w:customStyle="1" w:styleId="Verdana13pt">
    <w:name w:val="Основной текст + Verdana;13 pt;Курсив"/>
    <w:basedOn w:val="a4"/>
    <w:rPr>
      <w:rFonts w:ascii="Verdana" w:eastAsia="Verdana" w:hAnsi="Verdana" w:cs="Verdana"/>
      <w:b w:val="0"/>
      <w:bCs w:val="0"/>
      <w:i/>
      <w:iCs/>
      <w:smallCaps w:val="0"/>
      <w:strike w:val="0"/>
      <w:color w:val="000000"/>
      <w:spacing w:val="0"/>
      <w:w w:val="100"/>
      <w:position w:val="0"/>
      <w:sz w:val="26"/>
      <w:szCs w:val="26"/>
      <w:u w:val="single"/>
      <w:lang w:val="ru-RU"/>
    </w:rPr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szCs w:val="32"/>
    </w:rPr>
  </w:style>
  <w:style w:type="paragraph" w:styleId="31">
    <w:name w:val="Body Text Indent 3"/>
    <w:basedOn w:val="a"/>
    <w:link w:val="32"/>
    <w:pPr>
      <w:widowControl/>
      <w:ind w:firstLine="540"/>
      <w:jc w:val="both"/>
    </w:pPr>
    <w:rPr>
      <w:rFonts w:ascii="Times New Roman" w:eastAsia="Times New Roman" w:hAnsi="Times New Roman" w:cs="Times New Roman"/>
      <w:b/>
      <w:bCs/>
      <w:color w:val="auto"/>
      <w:lang w:eastAsia="en-US"/>
    </w:rPr>
  </w:style>
  <w:style w:type="character" w:customStyle="1" w:styleId="32">
    <w:name w:val="Основной текст с отступом 3 Знак"/>
    <w:basedOn w:val="a0"/>
    <w:link w:val="31"/>
    <w:rPr>
      <w:rFonts w:ascii="Times New Roman" w:eastAsia="Times New Roman" w:hAnsi="Times New Roman" w:cs="Times New Roman"/>
      <w:b/>
      <w:bCs/>
      <w:lang w:eastAsia="en-US"/>
    </w:rPr>
  </w:style>
  <w:style w:type="paragraph" w:customStyle="1" w:styleId="ConsNormal">
    <w:name w:val="ConsNormal"/>
    <w:pPr>
      <w:widowControl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2"/>
      <w:szCs w:val="22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customStyle="1" w:styleId="ConsPlusTitle">
    <w:name w:val="ConsPlusTitle"/>
    <w:pPr>
      <w:widowControl/>
      <w:autoSpaceDE w:val="0"/>
      <w:autoSpaceDN w:val="0"/>
      <w:adjustRightInd w:val="0"/>
    </w:pPr>
    <w:rPr>
      <w:rFonts w:ascii="Times New Roman" w:eastAsia="Times New Roman" w:hAnsi="Times New Roman" w:cs="Times New Roman"/>
      <w:b/>
      <w:bCs/>
    </w:rPr>
  </w:style>
  <w:style w:type="paragraph" w:styleId="a6">
    <w:name w:val="Balloon Text"/>
    <w:basedOn w:val="a"/>
    <w:link w:val="a7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Pr>
      <w:rFonts w:ascii="Tahoma" w:hAnsi="Tahoma" w:cs="Tahoma"/>
      <w:color w:val="00000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337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onsultant.ru/document/cons_doc_LAW_326980/f6758978b92339b7e996fde13e5104caec7531d2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consultant.ru/document/cons_doc_LAW_326980/f6758978b92339b7e996fde13e5104caec7531d2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A16076-E556-4DC9-9B44-BFABDE4182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1</Pages>
  <Words>986</Words>
  <Characters>5621</Characters>
  <Application>Microsoft Office Word</Application>
  <DocSecurity>0</DocSecurity>
  <Lines>46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</Company>
  <LinksUpToDate>false</LinksUpToDate>
  <CharactersWithSpaces>6594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Сергей</dc:creator>
  <cp:lastModifiedBy>СуперКомп</cp:lastModifiedBy>
  <cp:revision>18</cp:revision>
  <cp:lastPrinted>2024-11-18T08:27:00Z</cp:lastPrinted>
  <dcterms:created xsi:type="dcterms:W3CDTF">2024-10-21T07:46:00Z</dcterms:created>
  <dcterms:modified xsi:type="dcterms:W3CDTF">2024-11-18T08:27:00Z</dcterms:modified>
</cp:coreProperties>
</file>