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5A4" w:rsidRDefault="004305A4" w:rsidP="004305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59457CC" wp14:editId="06F916B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305A4" w:rsidRDefault="004305A4" w:rsidP="00063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E3D" w:rsidRPr="00063E3D" w:rsidRDefault="00063E3D" w:rsidP="00063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3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 населенный пункт Республики Алтай </w:t>
      </w:r>
    </w:p>
    <w:p w:rsidR="00063E3D" w:rsidRPr="00063E3D" w:rsidRDefault="00063E3D" w:rsidP="00063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3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</w:t>
      </w:r>
      <w:r w:rsidRPr="00063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 границах</w:t>
      </w:r>
      <w:r w:rsidRPr="00063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реестре недвижимости</w:t>
      </w:r>
    </w:p>
    <w:p w:rsidR="00063E3D" w:rsidRDefault="00063E3D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работу по наполнению Единого государственного реестра недвижимости (ЕГРН) полными и точными сведениями.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01.09.2022 в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сведения о границах 201 населенного пункта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247.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муниципальных образований региона доля границ населенных пунктов, сведения о которых внесены в ЕГРН, выглядит следующим образом: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 – 100 %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100 %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100 %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Шебалинский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100 %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92 % 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Майминский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92 % 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88 %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88 %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76 %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Турочакский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59 %</w:t>
      </w:r>
    </w:p>
    <w:p w:rsidR="00BD027B" w:rsidRDefault="00BD027B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46 %.</w:t>
      </w:r>
    </w:p>
    <w:p w:rsidR="00063E3D" w:rsidRDefault="00063E3D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E3D" w:rsidRDefault="00063E3D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E3D" w:rsidRDefault="00063E3D" w:rsidP="00BD02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E3D" w:rsidRDefault="00063E3D" w:rsidP="00063E3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781B10" w:rsidRDefault="00781B10"/>
    <w:sectPr w:rsidR="00781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7B"/>
    <w:rsid w:val="00063E3D"/>
    <w:rsid w:val="004305A4"/>
    <w:rsid w:val="00781B10"/>
    <w:rsid w:val="00BD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45B6"/>
  <w15:chartTrackingRefBased/>
  <w15:docId w15:val="{EB612EF2-CC27-40A8-8696-9D8D394A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2022-08-31T04:11:00Z</dcterms:created>
  <dcterms:modified xsi:type="dcterms:W3CDTF">2022-09-02T04:46:00Z</dcterms:modified>
</cp:coreProperties>
</file>